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 xml:space="preserve">ỦY BAN NHÂN DÂN HUYỆN </w:t>
      </w:r>
      <w:r w:rsidR="004C3609">
        <w:rPr>
          <w:rFonts w:ascii="Times New Roman" w:hAnsi="Times New Roman" w:cs="Times New Roman"/>
          <w:b/>
          <w:bCs/>
          <w:sz w:val="30"/>
          <w:szCs w:val="30"/>
        </w:rPr>
        <w:t>S</w:t>
      </w:r>
      <w:r w:rsidR="004C3609" w:rsidRPr="004C3609">
        <w:rPr>
          <w:rFonts w:ascii="Times New Roman" w:hAnsi="Times New Roman" w:cs="Times New Roman"/>
          <w:b/>
          <w:bCs/>
          <w:sz w:val="30"/>
          <w:szCs w:val="30"/>
        </w:rPr>
        <w:t>ÓC</w:t>
      </w:r>
      <w:r w:rsidR="004C3609">
        <w:rPr>
          <w:rFonts w:ascii="Times New Roman" w:hAnsi="Times New Roman" w:cs="Times New Roman"/>
          <w:b/>
          <w:bCs/>
          <w:sz w:val="30"/>
          <w:szCs w:val="30"/>
        </w:rPr>
        <w:t xml:space="preserve"> S</w:t>
      </w:r>
      <w:r w:rsidR="004C3609" w:rsidRPr="004C3609">
        <w:rPr>
          <w:rFonts w:ascii="Times New Roman" w:hAnsi="Times New Roman" w:cs="Times New Roman"/>
          <w:b/>
          <w:bCs/>
          <w:sz w:val="30"/>
          <w:szCs w:val="30"/>
        </w:rPr>
        <w:t>Ơ</w:t>
      </w:r>
      <w:r w:rsidR="004C3609">
        <w:rPr>
          <w:rFonts w:ascii="Times New Roman" w:hAnsi="Times New Roman" w:cs="Times New Roman"/>
          <w:b/>
          <w:bCs/>
          <w:sz w:val="30"/>
          <w:szCs w:val="30"/>
        </w:rPr>
        <w:t>N</w:t>
      </w:r>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A1658C">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C9296D" w:rsidP="00185A30">
            <w:pPr>
              <w:jc w:val="center"/>
              <w:rPr>
                <w:rFonts w:ascii="Times New Roman" w:hAnsi="Times New Roman" w:cs="Times New Roman"/>
                <w:b/>
                <w:bCs/>
                <w:sz w:val="30"/>
                <w:szCs w:val="30"/>
              </w:rPr>
            </w:pPr>
            <w:r w:rsidRPr="000D1CD7">
              <w:rPr>
                <w:rFonts w:ascii="Times New Roman" w:hAnsi="Times New Roman"/>
                <w:b/>
                <w:bCs/>
                <w:sz w:val="30"/>
                <w:szCs w:val="30"/>
              </w:rPr>
              <w:t>CÔNG NHẬN XÃ ĐẠT CHUẨN PHỔ CẬP GIÁO DỤC,              XÓA MÙ CHỮ</w:t>
            </w:r>
          </w:p>
        </w:tc>
      </w:tr>
    </w:tbl>
    <w:p w:rsidR="00167851" w:rsidRDefault="00167851" w:rsidP="008B5C7D">
      <w:pPr>
        <w:rPr>
          <w:rFonts w:ascii="Times New Roman" w:hAnsi="Times New Roman" w:cs="Times New Roman"/>
          <w:b/>
          <w:bCs/>
          <w:sz w:val="30"/>
          <w:szCs w:val="30"/>
        </w:rPr>
      </w:pPr>
    </w:p>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8D24A6">
              <w:rPr>
                <w:rFonts w:ascii="Times New Roman" w:hAnsi="Times New Roman" w:cs="Times New Roman"/>
                <w:b/>
                <w:bCs/>
                <w:sz w:val="26"/>
                <w:szCs w:val="26"/>
              </w:rPr>
              <w:t>2</w:t>
            </w:r>
            <w:r w:rsidR="00C419C2">
              <w:rPr>
                <w:rFonts w:ascii="Times New Roman" w:hAnsi="Times New Roman" w:cs="Times New Roman"/>
                <w:b/>
                <w:bCs/>
                <w:sz w:val="26"/>
                <w:szCs w:val="26"/>
              </w:rPr>
              <w:t>4</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392FAB">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8E582F" w:rsidP="00604D90">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527"/>
        <w:gridCol w:w="3826"/>
        <w:gridCol w:w="3934"/>
      </w:tblGrid>
      <w:tr w:rsidR="0093141A" w:rsidTr="0093141A">
        <w:trPr>
          <w:trHeight w:val="567"/>
        </w:trPr>
        <w:tc>
          <w:tcPr>
            <w:tcW w:w="822" w:type="pct"/>
            <w:tcBorders>
              <w:top w:val="single" w:sz="4" w:space="0" w:color="auto"/>
              <w:left w:val="nil"/>
              <w:bottom w:val="single" w:sz="4" w:space="0" w:color="auto"/>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p>
        </w:tc>
        <w:tc>
          <w:tcPr>
            <w:tcW w:w="2060" w:type="pct"/>
            <w:tcBorders>
              <w:top w:val="single" w:sz="4" w:space="0" w:color="auto"/>
              <w:left w:val="single" w:sz="4" w:space="0" w:color="auto"/>
              <w:bottom w:val="single" w:sz="4" w:space="0" w:color="auto"/>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SOÁT XÉT</w:t>
            </w:r>
          </w:p>
        </w:tc>
        <w:tc>
          <w:tcPr>
            <w:tcW w:w="2118" w:type="pct"/>
            <w:tcBorders>
              <w:top w:val="single" w:sz="4" w:space="0" w:color="auto"/>
              <w:left w:val="single" w:sz="4" w:space="0" w:color="auto"/>
              <w:bottom w:val="single" w:sz="4" w:space="0" w:color="auto"/>
              <w:right w:val="nil"/>
            </w:tcBorders>
            <w:vAlign w:val="center"/>
          </w:tcPr>
          <w:p w:rsidR="0093141A" w:rsidRDefault="0093141A">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PHÊ DUYỆT</w:t>
            </w:r>
          </w:p>
        </w:tc>
      </w:tr>
      <w:tr w:rsidR="0093141A" w:rsidTr="0093141A">
        <w:trPr>
          <w:trHeight w:val="627"/>
        </w:trPr>
        <w:tc>
          <w:tcPr>
            <w:tcW w:w="822" w:type="pct"/>
            <w:tcBorders>
              <w:top w:val="single" w:sz="4" w:space="0" w:color="auto"/>
              <w:left w:val="nil"/>
              <w:bottom w:val="single" w:sz="4" w:space="0" w:color="auto"/>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2060" w:type="pct"/>
            <w:tcBorders>
              <w:top w:val="single" w:sz="4" w:space="0" w:color="auto"/>
              <w:left w:val="single" w:sz="4" w:space="0" w:color="auto"/>
              <w:bottom w:val="single" w:sz="4" w:space="0" w:color="auto"/>
              <w:right w:val="single" w:sz="4" w:space="0" w:color="auto"/>
            </w:tcBorders>
            <w:vAlign w:val="center"/>
          </w:tcPr>
          <w:p w:rsidR="0093141A" w:rsidRDefault="0025305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2118" w:type="pct"/>
            <w:tcBorders>
              <w:top w:val="single" w:sz="4" w:space="0" w:color="auto"/>
              <w:left w:val="single" w:sz="4" w:space="0" w:color="auto"/>
              <w:bottom w:val="single" w:sz="4" w:space="0" w:color="auto"/>
              <w:right w:val="nil"/>
            </w:tcBorders>
            <w:vAlign w:val="center"/>
          </w:tcPr>
          <w:p w:rsidR="0093141A" w:rsidRDefault="0025305C">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93141A" w:rsidTr="0093141A">
        <w:trPr>
          <w:trHeight w:val="2154"/>
        </w:trPr>
        <w:tc>
          <w:tcPr>
            <w:tcW w:w="822" w:type="pct"/>
            <w:tcBorders>
              <w:top w:val="single" w:sz="4" w:space="0" w:color="auto"/>
              <w:left w:val="nil"/>
              <w:bottom w:val="single" w:sz="4" w:space="0" w:color="auto"/>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2060" w:type="pct"/>
            <w:tcBorders>
              <w:top w:val="single" w:sz="4" w:space="0" w:color="auto"/>
              <w:left w:val="single" w:sz="4" w:space="0" w:color="auto"/>
              <w:bottom w:val="single" w:sz="4" w:space="0" w:color="auto"/>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p>
        </w:tc>
        <w:tc>
          <w:tcPr>
            <w:tcW w:w="2118" w:type="pct"/>
            <w:tcBorders>
              <w:top w:val="single" w:sz="4" w:space="0" w:color="auto"/>
              <w:left w:val="single" w:sz="4" w:space="0" w:color="auto"/>
              <w:bottom w:val="single" w:sz="4" w:space="0" w:color="auto"/>
              <w:right w:val="nil"/>
            </w:tcBorders>
            <w:vAlign w:val="center"/>
          </w:tcPr>
          <w:p w:rsidR="0093141A" w:rsidRDefault="0093141A">
            <w:pPr>
              <w:spacing w:before="120" w:after="120"/>
              <w:jc w:val="center"/>
              <w:rPr>
                <w:rFonts w:ascii="Times New Roman" w:hAnsi="Times New Roman" w:cs="Times New Roman"/>
                <w:b/>
                <w:bCs/>
                <w:sz w:val="26"/>
                <w:szCs w:val="26"/>
              </w:rPr>
            </w:pPr>
          </w:p>
        </w:tc>
      </w:tr>
      <w:tr w:rsidR="0093141A" w:rsidTr="0093141A">
        <w:trPr>
          <w:trHeight w:val="699"/>
        </w:trPr>
        <w:tc>
          <w:tcPr>
            <w:tcW w:w="822" w:type="pct"/>
            <w:tcBorders>
              <w:top w:val="single" w:sz="4" w:space="0" w:color="auto"/>
              <w:left w:val="nil"/>
              <w:bottom w:val="nil"/>
              <w:right w:val="single" w:sz="4" w:space="0" w:color="auto"/>
            </w:tcBorders>
            <w:vAlign w:val="center"/>
          </w:tcPr>
          <w:p w:rsidR="0093141A" w:rsidRDefault="0093141A">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2060" w:type="pct"/>
            <w:tcBorders>
              <w:top w:val="single" w:sz="4" w:space="0" w:color="auto"/>
              <w:left w:val="single" w:sz="4" w:space="0" w:color="auto"/>
              <w:bottom w:val="nil"/>
              <w:right w:val="single" w:sz="4" w:space="0" w:color="auto"/>
            </w:tcBorders>
            <w:vAlign w:val="center"/>
          </w:tcPr>
          <w:p w:rsidR="0093141A" w:rsidRDefault="008E582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2118" w:type="pct"/>
            <w:tcBorders>
              <w:top w:val="single" w:sz="4" w:space="0" w:color="auto"/>
              <w:left w:val="single" w:sz="4" w:space="0" w:color="auto"/>
              <w:bottom w:val="nil"/>
              <w:right w:val="nil"/>
            </w:tcBorders>
            <w:vAlign w:val="center"/>
          </w:tcPr>
          <w:p w:rsidR="0093141A" w:rsidRDefault="008E582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817D54">
        <w:trPr>
          <w:trHeight w:val="624"/>
        </w:trPr>
        <w:tc>
          <w:tcPr>
            <w:tcW w:w="1526" w:type="dxa"/>
          </w:tcPr>
          <w:p w:rsidR="00817D54" w:rsidRDefault="00817D54">
            <w:pPr>
              <w:spacing w:before="120" w:after="120" w:line="300" w:lineRule="exact"/>
              <w:rPr>
                <w:rFonts w:ascii="Times New Roman" w:hAnsi="Times New Roman" w:cs="Times New Roman"/>
                <w:b/>
                <w:bCs/>
                <w:sz w:val="26"/>
                <w:szCs w:val="26"/>
              </w:rPr>
            </w:pPr>
          </w:p>
        </w:tc>
        <w:tc>
          <w:tcPr>
            <w:tcW w:w="1536" w:type="dxa"/>
          </w:tcPr>
          <w:p w:rsidR="00817D54" w:rsidRDefault="00817D54">
            <w:pPr>
              <w:spacing w:before="120" w:after="120" w:line="300" w:lineRule="exact"/>
              <w:rPr>
                <w:rFonts w:ascii="Times New Roman" w:hAnsi="Times New Roman" w:cs="Times New Roman"/>
                <w:b/>
                <w:bCs/>
                <w:sz w:val="26"/>
                <w:szCs w:val="26"/>
              </w:rPr>
            </w:pPr>
          </w:p>
        </w:tc>
        <w:tc>
          <w:tcPr>
            <w:tcW w:w="3067" w:type="dxa"/>
          </w:tcPr>
          <w:p w:rsidR="00817D54" w:rsidRDefault="00817D54">
            <w:pPr>
              <w:spacing w:before="120" w:after="120" w:line="300" w:lineRule="exact"/>
              <w:rPr>
                <w:rFonts w:ascii="Times New Roman" w:hAnsi="Times New Roman" w:cs="Times New Roman"/>
                <w:b/>
                <w:bCs/>
                <w:sz w:val="26"/>
                <w:szCs w:val="26"/>
              </w:rPr>
            </w:pPr>
          </w:p>
        </w:tc>
        <w:tc>
          <w:tcPr>
            <w:tcW w:w="1536" w:type="dxa"/>
          </w:tcPr>
          <w:p w:rsidR="00817D54" w:rsidRDefault="00817D54">
            <w:pPr>
              <w:spacing w:before="120" w:after="120" w:line="300" w:lineRule="exact"/>
              <w:rPr>
                <w:rFonts w:ascii="Times New Roman" w:hAnsi="Times New Roman" w:cs="Times New Roman"/>
                <w:b/>
                <w:bCs/>
                <w:sz w:val="26"/>
                <w:szCs w:val="26"/>
              </w:rPr>
            </w:pPr>
          </w:p>
        </w:tc>
        <w:tc>
          <w:tcPr>
            <w:tcW w:w="1541" w:type="dxa"/>
          </w:tcPr>
          <w:p w:rsidR="00817D54" w:rsidRDefault="00817D54">
            <w:pPr>
              <w:spacing w:before="120" w:after="120" w:line="300" w:lineRule="exact"/>
              <w:rPr>
                <w:rFonts w:ascii="Times New Roman" w:hAnsi="Times New Roman" w:cs="Times New Roman"/>
                <w:b/>
                <w:bCs/>
                <w:sz w:val="26"/>
                <w:szCs w:val="26"/>
              </w:rPr>
            </w:pPr>
          </w:p>
        </w:tc>
      </w:tr>
    </w:tbl>
    <w:p w:rsidR="00C9296D" w:rsidRDefault="00C9296D" w:rsidP="00C9296D">
      <w:pPr>
        <w:pStyle w:val="ListParagraph"/>
        <w:spacing w:before="120" w:after="120" w:line="300" w:lineRule="exact"/>
        <w:ind w:left="1080"/>
        <w:rPr>
          <w:rFonts w:ascii="Times New Roman" w:hAnsi="Times New Roman" w:cs="Times New Roman"/>
          <w:b/>
          <w:bCs/>
          <w:sz w:val="26"/>
          <w:szCs w:val="26"/>
        </w:rPr>
      </w:pPr>
    </w:p>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C9296D" w:rsidRPr="007D0F04">
        <w:rPr>
          <w:rFonts w:ascii="Times New Roman" w:hAnsi="Times New Roman"/>
          <w:sz w:val="26"/>
          <w:szCs w:val="26"/>
        </w:rPr>
        <w:t>Công nhận xã đạt chuẩn phổ cập giáo dục, xóa mù chữ</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PHẠM VI ÁP DỤNG</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C9296D" w:rsidRPr="007D0F04">
        <w:rPr>
          <w:rFonts w:ascii="Times New Roman" w:hAnsi="Times New Roman"/>
          <w:sz w:val="26"/>
          <w:szCs w:val="26"/>
        </w:rPr>
        <w:t>Công nhận xã đạt chuẩn phổ cập giáo dục, xóa mù chữ</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TÀI LIỆU THAM KHẢO</w:t>
      </w:r>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5.1</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Cơ sở pháp lý</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color w:val="000000"/>
                <w:sz w:val="26"/>
                <w:szCs w:val="26"/>
                <w:shd w:val="clear" w:color="auto" w:fill="FFFFFF"/>
              </w:rPr>
            </w:pPr>
            <w:r w:rsidRPr="007D0F04">
              <w:rPr>
                <w:rFonts w:ascii="Times New Roman" w:hAnsi="Times New Roman"/>
                <w:color w:val="000000"/>
                <w:sz w:val="26"/>
                <w:szCs w:val="26"/>
                <w:shd w:val="clear" w:color="auto" w:fill="FFFFFF"/>
              </w:rPr>
              <w:t>Phụ lục 01</w:t>
            </w:r>
            <w:r>
              <w:rPr>
                <w:rFonts w:ascii="Times New Roman" w:hAnsi="Times New Roman"/>
                <w:color w:val="000000"/>
                <w:sz w:val="26"/>
                <w:szCs w:val="26"/>
                <w:shd w:val="clear" w:color="auto" w:fill="FFFFFF"/>
              </w:rPr>
              <w:t xml:space="preserve"> QT-GDĐT-24</w:t>
            </w:r>
            <w:r w:rsidRPr="007D0F04">
              <w:rPr>
                <w:rFonts w:ascii="Times New Roman" w:hAnsi="Times New Roman"/>
                <w:color w:val="000000"/>
                <w:sz w:val="26"/>
                <w:szCs w:val="26"/>
                <w:shd w:val="clear" w:color="auto" w:fill="FFFFFF"/>
              </w:rPr>
              <w:t>.</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5.2</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Điều kiện thực hiện thủ tục hành chính</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eastAsia="Times New Roman" w:hAnsi="Times New Roman"/>
                <w:b/>
                <w:iCs/>
                <w:sz w:val="26"/>
                <w:szCs w:val="26"/>
                <w:lang w:eastAsia="fr-FR"/>
              </w:rPr>
            </w:pPr>
            <w:r w:rsidRPr="007D0F04">
              <w:rPr>
                <w:rFonts w:ascii="Times New Roman" w:eastAsia="Times New Roman" w:hAnsi="Times New Roman"/>
                <w:b/>
                <w:iCs/>
                <w:sz w:val="26"/>
                <w:szCs w:val="26"/>
                <w:lang w:eastAsia="fr-FR"/>
              </w:rPr>
              <w:t>1. Tiêu chuẩn công nhận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a) Tiêu chuẩn công nhận đạt chuẩn phổ cập giáo dục mầm non cho trẻ em 5 tuổi</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Hoàn thành chương trình giáo dục mầm non.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5 tuổi đến lớp đạt ít nhất 95%; đối với phường có điều kiện kinh tế - xã hội đặc biệt khó khăn đạt ít nhất 90%;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5 tuổi hoàn thành chương trình giáo dục mầm non đạt ít nhất 85%; đối với phường có điều kiện kinh tế - xã hội đặc biệt khó khăn đạt ít nhất 80%.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 Tiêu chuẩn công nhận đạt chuẩn phổ cập giáo dục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lastRenderedPageBreak/>
              <w:t>- Đối với cá nhân: Hoàn thành chương trình giáo dục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6 tuổi vào lớp 1 đạt ít nhất 90%;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đến 14 tuổi hoàn thành chương trình tiểu học đạt ít nhất 80%, đối với phường có điều kiện kinh tế - xã hội đặc biệt khó khăn đạt ít nhất 70%.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Bảo đảm tiêu chuẩn công nhận đạt chuẩn phổ cập giáo dục tiểu học mức độ 1;</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6 tuổi vào lớp 1 đạt ít nhất 95%;</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c) Tiêu chuẩn công nhận đạt chuẩn phổ cập giáo dục trung học cơ sở</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trẻ em 11 tuổi hoàn thành chương trình tiểu học đạt ít nhất 80%, đối với phường có điều kiện kinh tế - xã hội đặc biệt khó khăn đạt ít nhất 70%; các trẻ em 11 tuổi còn lại đều đang học các lớp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Đối với cá nhân: Được cấp bằng tốt nghiệp trung học cơ sở.</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Bảo đảm tiêu chuẩn công nhận đạt chuẩn phổ cập giáo dục tiểu học mức độ 1 và tiêu chuẩn công nhận đạt chuẩn xóa mù chữ mức độ 1;</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thanh niên, thiếu niên trong độ tuổi từ 15 đến 18 tốt nghiệp trung học cơ sở đạt ít nhất 80%, đối với phường có điều kiện kinh tế - xã hội đặc biệt khó khăn đạt ít nhất 70%.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Bảo đảm tiêu chuẩn công nhận đạt chuẩn phổ cập giáo dục trung học cơ sở mức độ 1;</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thanh niên, thiếu niên trong độ tuổi từ 15 đến 18 tốt nghiệp trung học cơ sở đạt ít nhất 90%, đối với phường có điều kiện kinh tế - xã hội đặc biệt khó khăn đạt ít nhất 80%.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Bảo đảm tiêu chuẩn công nhận đạt chuẩn phổ cập giáo dục trung học cơ sở mức độ 2;</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thanh niên, thiếu niên trong độ tuổi từ 15 đến 18 tốt nghiệp trung học cơ sở đạt ít nhất 95%, đối với phường có điều kiện kinh tế - xã hội đặc biệt khó khăn đạt ít nhất 90%;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Tỷ lệ thanh niên, thiếu niên trong độ tuổi từ 15 đến 18 đang học chương trình giáo dục phổ thông hoặc giáo dục thường xuyên cấp trung học phổ thông hoặc giáo dục nghề nghiệp đạt ít nhất 80%, đối với phường có điều kiện kinh tế - xã hội đặc biệt khó khăn đạt ít nhất 70%.</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d) Tiêu chuẩn công nhận đạt chuẩn xóa mù chữ</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Người đạt chuẩn biết chữ mức độ 1: Hoàn thành giai đoạn 1 chương trình xóa mù chữ và giáo dục tiếp tục sau khi biết chữ hoặc hoàn thành lớp 3 chương trình giáo dục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xml:space="preserve">- Người đạt chuẩn biết chữ mức độ 2: Hoàn thành giai đoạn 2 chương trình </w:t>
            </w:r>
            <w:r w:rsidRPr="007D0F04">
              <w:rPr>
                <w:rFonts w:ascii="Times New Roman" w:eastAsia="Times New Roman" w:hAnsi="Times New Roman"/>
                <w:iCs/>
                <w:sz w:val="26"/>
                <w:szCs w:val="26"/>
                <w:lang w:eastAsia="fr-FR"/>
              </w:rPr>
              <w:lastRenderedPageBreak/>
              <w:t>xóa mù chữ và giáo dục tiếp tục sau khi biết chữ hoặc hoàn thành chương trình giáo dục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Có ít nhất 90% số người trong độ tuổi từ 15 đến 35 được công nhận đạt chuẩn biết chữ mức độ 1; đối với phường có điều kiện kinh tế - xã hội đặc biệt khó khăn có ít nhất 90% số người trong độ tuổi từ 15 đến 25 được công nhận đạt chuẩn biết chữ mức độ 1.</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Có ít nhất 90% số người trong độ tuổi từ 15 đến 60 được công nhận đạt chuẩn biết chữ mức độ 2; đối với phường có điều kiện kinh tế - xã hội đặc biệt khó khăn có ít nhất 90% số người trong độ tuổi từ 15 đến 35 được công nhận đạt chuẩn biết chữ mức độ 2.</w:t>
            </w:r>
          </w:p>
          <w:p w:rsidR="00C9296D" w:rsidRPr="007D0F04" w:rsidRDefault="00C9296D" w:rsidP="00EC3D56">
            <w:pPr>
              <w:widowControl w:val="0"/>
              <w:spacing w:before="120" w:after="120" w:line="300" w:lineRule="exact"/>
              <w:jc w:val="both"/>
              <w:rPr>
                <w:rFonts w:ascii="Times New Roman" w:eastAsia="Times New Roman" w:hAnsi="Times New Roman"/>
                <w:b/>
                <w:iCs/>
                <w:sz w:val="26"/>
                <w:szCs w:val="26"/>
                <w:lang w:eastAsia="fr-FR"/>
              </w:rPr>
            </w:pPr>
            <w:r w:rsidRPr="007D0F04">
              <w:rPr>
                <w:rFonts w:ascii="Times New Roman" w:eastAsia="Times New Roman" w:hAnsi="Times New Roman"/>
                <w:b/>
                <w:iCs/>
                <w:sz w:val="26"/>
                <w:szCs w:val="26"/>
                <w:lang w:eastAsia="fr-FR"/>
              </w:rPr>
              <w:t>2. Điều kiện đảm bảo phổ cập giáo dục, xóa mù chữ</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Điều kiện bảo đảm phổ cập giáo dục mầm non cho trẻ em 5 tuổi</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a) Về đội ngũ giáo viên và nhân viên, cơ sở giáo dục mầm non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được hưởng chế độ chính sách theo quy định hiện hành;</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Đủ giáo viên dạy lớp mẫu giáo 5 tuổi theo quy định tại Thông tư liên tịch số 06/2015/TTLT-BGDĐT-BNV ngày 16 tháng 3 năm 2015 của liên tịch Bộ Giáo dục và Đào tạo và Bộ Nội vụ quy định về danh Mục khung vị trí việc làm và định mức số lượng người làm việc trong các cơ sở giáo dục mầm non công lập;</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dạy lớp mẫu giáo 5 tuổi đạt chuẩn trình độ đào tạo theo quy định tại  Điểm b Khoản 1 Điều 77 của Luật Giáo dục năm 2005;</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dạy lớp mẫu giáo 5 tuổi đạt yêu cầu chuẩn nghề nghiệp giáo viên mầm non theo quy định tại Quyết định số 02/2008/QĐ-BGDĐT ngày 22 tháng 01 năm 2008 của Bộ trưởng Bộ Giáo dục và Đào tạo ban hành quy định về Chuẩn nghề nghiệp giáo viên mầm non;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Người theo dõi công tác phổ cập giáo dục, xóa mù chữ tại địa bàn được phân công.</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 Về cơ sở vật chất, thiết bị dạy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Tỉnh, huyện có mạng lưới cơ sở giáo dục thực hiện phổ cập giáo dục mầm non cho trẻ em 5 tuổi theo quy hoạch, Điều kiện giao thông bảo đảm đưa đón trẻ thuận lợi, an toàn;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Cơ sở giáo dục mầm non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Số phòng học (phòng nuôi dưỡng, chăm sóc, giáo dục trẻ) cho lớp mẫu giáo 5 tuổi đạt tỷ lệ ít nhất 1,0 phòng học/lớp; phòng học cho lớp mẫu giáo 5 tuổi được xây kiên cố hoặc bán kiên cố, an toàn, trong đó có phòng sinh hoạt chung bảo đảm diện tích tối thiểu 1,5m2/trẻ; phòng học đủ ánh sáng, ấm về mùa đông, thoáng mát về mùa hè;</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lastRenderedPageBreak/>
              <w:t>+ 100% số lớp mẫu giáo 5 tuổi có đủ đồ dùng, đồ chơi, thiết bị dạy học tối thiểu theo quy định tại Thông tư số 02/2010/TT-BGDĐT ngày 11 tháng 02 năm 2010 của Bộ trưởng Bộ Giáo dục và Đào tạo ban hành Danh Mục Đồ dùng - Đồ chơi - Thiết bị dạy học tối thiểu dùng cho giáo dục mầm non và Thông tư số 34/2013/TT-BGDĐT ngày 17 tháng 9 năm 2013 của Bộ trưởng Bộ Giáo dục và Đào tạo sửa đổi, bổ sung một số thiết bị quy định tại Danh Mục Đồ dùng - Đồ chơi - Thiết bị dạy học tối thiểu dùng cho giáo dục mầm non ban hành kèm theo Thông tư số 02/2010/TT-BGDĐT ngày 11 tháng 02 năm 2010 của Bộ trưởng Bộ Giáo dục và Đào tạo;</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Sân chơi xanh, sạch, đẹp và đồ chơi ngoài trời được sử dụng thường xuyên, an toàn; có nguồn nước sạch, hệ thống thoát nước; đủ công trình vệ sinh sử dụng thuận tiện, bảo đảm vệ sinh.</w:t>
            </w:r>
          </w:p>
          <w:p w:rsidR="00C9296D" w:rsidRPr="007D0F04" w:rsidRDefault="00C9296D" w:rsidP="00EC3D56">
            <w:pPr>
              <w:widowControl w:val="0"/>
              <w:spacing w:before="120" w:after="120" w:line="300" w:lineRule="exact"/>
              <w:jc w:val="both"/>
              <w:rPr>
                <w:rFonts w:ascii="Times New Roman" w:eastAsia="Times New Roman" w:hAnsi="Times New Roman"/>
                <w:b/>
                <w:iCs/>
                <w:sz w:val="26"/>
                <w:szCs w:val="26"/>
                <w:lang w:eastAsia="fr-FR"/>
              </w:rPr>
            </w:pPr>
            <w:r w:rsidRPr="007D0F04">
              <w:rPr>
                <w:rFonts w:ascii="Times New Roman" w:eastAsia="Times New Roman" w:hAnsi="Times New Roman"/>
                <w:b/>
                <w:iCs/>
                <w:sz w:val="26"/>
                <w:szCs w:val="26"/>
                <w:lang w:eastAsia="fr-FR"/>
              </w:rPr>
              <w:t>Điều kiện bảo đảm phổ cập giáo dục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a) Về đội ngũ giáo viên và nhân viên, cơ sở giáo dục phổ thông thực hiện phổ cập giáo dục tiểu học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Đủ giáo viên và nhân viên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đạt chuẩn trình độ đào tạo theo quy định tại Điểm b Khoản 1 Điều 77 của Luật Giáo dục năm 2005;</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đạt yêu cầu chuẩn nghề nghiệp giáo viên tiểu học theo quy định tại Quyết định số 14/2007/QĐ-BGDĐT ngày 04 tháng 5 năm 2007 của Bộ trưởng Bộ Giáo dục và Đào tạo ban hành quy định về Chuẩn nghề nghiệp giáo viên tiểu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Người theo dõi công tác phổ cập giáo dục, xóa mù chữ tại địa bàn được phân công.</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 Về cơ sở vật chất, thiết bị dạy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Tỉnh, huyện có mạng lưới cơ sở giáo dục phổ thông thực hiện phổ cập giáo dục tiểu học theo quy hoạch, Điều kiện giao thông bảo đảm cho học sinh đi học thuận lợi, an toàn;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Cơ sở giáo dục phổ thông thực hiện phổ cập giáo dục tiểu học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Số phòng học đạt tỷ lệ ít nhất 0,7 phòng/lớp; phòng học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thư viện, phòng y tế học đường, phòng thiết bị giáo dục, phòng truyền thống và hoạt động Đội; phòng làm việc của hiệu trưởng, phó hiệu trưởng; văn phòng, phòng họp cho giáo viên và nhân viên;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lastRenderedPageBreak/>
              <w:t>+ Đủ thiết bị dạy học tối thiểu quy định tại Thông tư số 15/2009/TT-BGDĐT ngày 16 tháng 7 năm 2009 của Bộ trưởng Bộ Giáo dục và Đào tạo ban hành Danh Mục thiết bị dạy học tối thiểu cấp tiểu học; thiết bị dạy học được sử dụng thường xuyên, dễ dàng, thuận tiện;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C9296D" w:rsidRPr="007D0F04" w:rsidRDefault="00C9296D" w:rsidP="00EC3D56">
            <w:pPr>
              <w:widowControl w:val="0"/>
              <w:spacing w:before="120" w:after="120" w:line="300" w:lineRule="exact"/>
              <w:jc w:val="both"/>
              <w:rPr>
                <w:rFonts w:ascii="Times New Roman" w:eastAsia="Times New Roman" w:hAnsi="Times New Roman"/>
                <w:b/>
                <w:iCs/>
                <w:sz w:val="26"/>
                <w:szCs w:val="26"/>
                <w:lang w:eastAsia="fr-FR"/>
              </w:rPr>
            </w:pPr>
            <w:r w:rsidRPr="007D0F04">
              <w:rPr>
                <w:rFonts w:ascii="Times New Roman" w:eastAsia="Times New Roman" w:hAnsi="Times New Roman"/>
                <w:b/>
                <w:iCs/>
                <w:sz w:val="26"/>
                <w:szCs w:val="26"/>
                <w:lang w:eastAsia="fr-FR"/>
              </w:rPr>
              <w:t>Điều kiện bảo đảm phổ cập giáo dục trung học cơ sở</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a) Về đội ngũ giáo viên và nhân viên, cơ sở giáo dục phổ thông thực hiện phổ cập giáo dục trung học cơ sở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Đủ giáo viên và nhân viên làm công tác thư viện, thiết bị, thí nghiệm, văn phòng theo quy định tại Thông tư liên tịch số 35/2006/TTLT-BGDĐT-BNV ngày 23 tháng 8 năm 2006 của liên tịch Bộ Giáo dục và Đào tạo và Bộ Nội vụ Hướng dẫn định mức biên chế viên chức ở các cơ sở giáo dục phổ thông công lập;</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đạt chuẩn trình độ đào tạo đối với giáo viên trung học cơ sở theo quy định tại Điểm b Khoản 1 Điều 77 của Luật Giáo dục năm 2005;</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- 100% số giáo viên đạt yêu cầu chuẩn nghề nghiệp giáo viên trung học cơ sở theo quy định tại Thông tư số 30/2009/TT-BGDĐT ngày 22 tháng 10 năm 2009 của Bộ trưởng Bộ Giáo dục và Đào tạo quy định về Chuẩn nghề nghiệp giáo viên trung học cơ sở, giáo viên trung học phổ thông;</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Người theo dõi công tác phổ cập giáo dục, xóa mù chữ tại địa bàn được phân công.</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 Về cơ sở vật chất, thiết bị dạy học:</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Tỉnh, huyện có mạng lưới cơ sở giáo dục phổ thông thực hiện phổ cập trung học cơ sở theo quy hoạch, Điều kiện giao thông bảo đảm cho học sinh đi học thuận lợi, an toàn;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Cơ sở giáo dục phổ thông thực hiện phổ cập giáo dục trung học cơ sở có:</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Số phòng học đạt tỷ lệ ít nhất 0,5 phòng/lớp; phòng học được xây dựng theo tiêu chuẩn quy định, an toàn; có đủ bàn ghế phù hợp với học sinh; có bảng, bàn ghế của giáo viên; đủ ánh sáng, ấm về mùa đông, thoáng mát về mùa hè; có Điều kiện tối thiểu dành cho học sinh khuyết tật học tập thuận lợi; có phòng làm việc của hiệu trưởng, phó hiệu trưởng, văn phòng, phòng họp cho giáo viên và nhân viên, phòng y tế trường học, thư viện, phòng thí nghiệm;</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xml:space="preserve">+ Đủ thiết bị dạy học tối thiểu quy định tại Thông tư số 19/2009/TT-BGDĐT ngày 11 tháng 8 năm 2009 của Bộ trưởng Bộ Giáo dục và Đào tạo ban hành Danh Mục thiết bị dạy học tối thiểu cấp trung học cơ sở; thiết bị dạy học được </w:t>
            </w:r>
            <w:r w:rsidRPr="007D0F04">
              <w:rPr>
                <w:rFonts w:ascii="Times New Roman" w:eastAsia="Times New Roman" w:hAnsi="Times New Roman"/>
                <w:iCs/>
                <w:sz w:val="26"/>
                <w:szCs w:val="26"/>
                <w:lang w:eastAsia="fr-FR"/>
              </w:rPr>
              <w:lastRenderedPageBreak/>
              <w:t>sử dụng thường xuyên, dễ dàng, thuận tiện;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Sân chơi và bãi tập với diện tích phù hợp, được sử dụng thường xuyên, an toàn; môi trường xanh, sạch, đẹp; có nguồn nước sạch, hệ thống thoát nước; có công trình vệ sinh sử dụng thuận tiện, bảo đảm vệ sinh dành riêng cho giáo viên, học sinh, riêng cho nam, nữ.</w:t>
            </w:r>
          </w:p>
          <w:p w:rsidR="00C9296D" w:rsidRPr="007D0F04" w:rsidRDefault="00C9296D" w:rsidP="00EC3D56">
            <w:pPr>
              <w:widowControl w:val="0"/>
              <w:spacing w:before="120" w:after="120" w:line="300" w:lineRule="exact"/>
              <w:jc w:val="both"/>
              <w:rPr>
                <w:rFonts w:ascii="Times New Roman" w:eastAsia="Times New Roman" w:hAnsi="Times New Roman"/>
                <w:b/>
                <w:iCs/>
                <w:sz w:val="26"/>
                <w:szCs w:val="26"/>
                <w:lang w:eastAsia="fr-FR"/>
              </w:rPr>
            </w:pPr>
            <w:r w:rsidRPr="007D0F04">
              <w:rPr>
                <w:rFonts w:ascii="Times New Roman" w:eastAsia="Times New Roman" w:hAnsi="Times New Roman"/>
                <w:b/>
                <w:iCs/>
                <w:sz w:val="26"/>
                <w:szCs w:val="26"/>
                <w:lang w:eastAsia="fr-FR"/>
              </w:rPr>
              <w:t>Điều kiện bảo đảm xóa mù chữ</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a) Về người tham gia dạy học xóa mù chữ:</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Phường bảo đảm huy động đủ người tham gia dạy học xóa mù chữ tại địa bàn là giáo viên của các cơ sở giáo dục mầm non, giáo dục phổ thông và cơ sở giáo dục khác, người đạt trình độ chuẩn được đào tạo theo quy định tại Điểm a, b, c Khoản 1 Điều 77 của Luật Giáo dục năm 2005;</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Đối với các phường có Điều kiện kinh tế-xã hội khó khăn, biên giới, hải đảo, bảo đảm huy động đủ người tham gia dạy học xóa mù chữ tại địa bàn là giáo viên hoặc người đã tốt nghiệp trung học cơ sở trở lên;</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 Cơ sở giáo dục tham gia thực hiện xóa mù chữ tại phường có người theo dõi công tác phổ cập giáo dục, xóa mù chữ tại địa bàn được phân công.</w:t>
            </w:r>
          </w:p>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 Về cơ sở vật chất, thiết bị dạy học: Phường bảo đảm Điều kiện thuận lợi cho các lớp xóa mù chữ được sử dụng cơ sở vật chất, thiết bị dạy học của các cơ sở giáo dục, trung tâm học tập cộng đồng, cơ quan, đoàn thể, các tổ chức chính trị-xã hội, tổ chức khác và cá nhân trong địa bàn để thực hiện dạy học xóa mù chữ.</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lastRenderedPageBreak/>
              <w:t>5.3</w:t>
            </w:r>
          </w:p>
        </w:tc>
        <w:tc>
          <w:tcPr>
            <w:tcW w:w="6128" w:type="dxa"/>
            <w:gridSpan w:val="3"/>
            <w:shd w:val="clear" w:color="auto" w:fill="auto"/>
          </w:tcPr>
          <w:p w:rsidR="00C9296D" w:rsidRPr="007D0F04" w:rsidRDefault="00C9296D" w:rsidP="00EC3D56">
            <w:pPr>
              <w:widowControl w:val="0"/>
              <w:spacing w:before="120" w:after="120" w:line="300" w:lineRule="exact"/>
              <w:rPr>
                <w:rFonts w:ascii="Times New Roman" w:hAnsi="Times New Roman"/>
                <w:b/>
                <w:bCs/>
                <w:sz w:val="26"/>
                <w:szCs w:val="26"/>
              </w:rPr>
            </w:pPr>
            <w:r w:rsidRPr="007D0F04">
              <w:rPr>
                <w:rFonts w:ascii="Times New Roman" w:hAnsi="Times New Roman"/>
                <w:b/>
                <w:bCs/>
                <w:sz w:val="26"/>
                <w:szCs w:val="26"/>
              </w:rPr>
              <w:t>Thành phần hồ sơ</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Bản chính</w:t>
            </w: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Bản sao</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Phiếu điều tra phổ cập giáo dục, xóa mù chữ.</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x</w:t>
            </w: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Sổ theo dõi phổ cập giáo dục, xóa mù chữ.</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x</w:t>
            </w: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Danh sách trẻ em hoàn thành chương trình giáo dục mầm non (đối với phổ cập giáo dục mầm non); danh sách học sinh hoàn thành chương trình giáo dục tiểu học (đối với phổ cập giáo dục tiểu học; dah sách học sinh tốt nghiệp THCS, danh sách học sinh có chứng chỉ nghề (đối với phổ cập giáo dục trung học cơ sở); danh sách học viên được công nhận biết chữ theo các mức độ (đối với xóa mù chữ) theo đúng quy định tại điểm c khoản 1 Điều 26 Nghị định số 20/2014/NĐ-CP.</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x</w:t>
            </w: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Báo cáo quá trình thực hiện và kết quả phổ cập giáo dục hoặc xóa mù chữ kèm theo các biểu thống kê.</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9296D" w:rsidRPr="007D0F04" w:rsidRDefault="00C9296D" w:rsidP="00EC3D56">
            <w:pPr>
              <w:widowControl w:val="0"/>
              <w:spacing w:before="120" w:after="120" w:line="300" w:lineRule="exact"/>
              <w:jc w:val="both"/>
              <w:rPr>
                <w:rFonts w:ascii="Times New Roman" w:eastAsia="Times New Roman" w:hAnsi="Times New Roman"/>
                <w:iCs/>
                <w:sz w:val="26"/>
                <w:szCs w:val="26"/>
                <w:lang w:eastAsia="fr-FR"/>
              </w:rPr>
            </w:pPr>
            <w:r w:rsidRPr="007D0F04">
              <w:rPr>
                <w:rFonts w:ascii="Times New Roman" w:eastAsia="Times New Roman" w:hAnsi="Times New Roman"/>
                <w:iCs/>
                <w:sz w:val="26"/>
                <w:szCs w:val="26"/>
                <w:lang w:eastAsia="fr-FR"/>
              </w:rPr>
              <w:t>Biên bản tự kiểm tra phổ cập giáo dục hoặc xóa mù chữ.</w:t>
            </w:r>
          </w:p>
        </w:tc>
        <w:tc>
          <w:tcPr>
            <w:tcW w:w="1225"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x</w:t>
            </w:r>
          </w:p>
        </w:tc>
        <w:tc>
          <w:tcPr>
            <w:tcW w:w="1037"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5.4</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Số lượng hồ sơ</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01 bộ.</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5.5</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Thời hạn giải quyết</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Không quy định</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5.6</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Nơi tiếp nhận hồ sơ</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BPMC UBND </w:t>
            </w:r>
            <w:r>
              <w:rPr>
                <w:rFonts w:ascii="Times New Roman" w:hAnsi="Times New Roman"/>
                <w:sz w:val="26"/>
                <w:szCs w:val="26"/>
              </w:rPr>
              <w:t>huyện</w:t>
            </w:r>
            <w:r w:rsidRPr="007D0F04">
              <w:rPr>
                <w:rFonts w:ascii="Times New Roman" w:hAnsi="Times New Roman"/>
                <w:sz w:val="26"/>
                <w:szCs w:val="26"/>
              </w:rPr>
              <w:t>.</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5.7</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Lệ phí</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Không.</w:t>
            </w:r>
          </w:p>
        </w:tc>
      </w:tr>
      <w:tr w:rsidR="00C9296D" w:rsidRPr="007D0F04" w:rsidTr="00EC3D56">
        <w:tc>
          <w:tcPr>
            <w:tcW w:w="675" w:type="dxa"/>
            <w:vMerge w:val="restart"/>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5.8</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Kết quả giải quyết thủ tục hành chính</w:t>
            </w:r>
          </w:p>
        </w:tc>
      </w:tr>
      <w:tr w:rsidR="00C9296D" w:rsidRPr="007D0F04" w:rsidTr="00EC3D56">
        <w:tc>
          <w:tcPr>
            <w:tcW w:w="675" w:type="dxa"/>
            <w:vMerge/>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Quyết định công nhận đạt chuẩn phổ cập giáo dục, xóa mù chữ đối với phường.</w:t>
            </w:r>
          </w:p>
        </w:tc>
      </w:tr>
      <w:tr w:rsidR="00C9296D" w:rsidRPr="007D0F04" w:rsidTr="00EC3D56">
        <w:tc>
          <w:tcPr>
            <w:tcW w:w="675" w:type="dxa"/>
            <w:shd w:val="clear" w:color="auto" w:fill="auto"/>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5.9</w:t>
            </w:r>
          </w:p>
        </w:tc>
        <w:tc>
          <w:tcPr>
            <w:tcW w:w="8390" w:type="dxa"/>
            <w:gridSpan w:val="6"/>
            <w:shd w:val="clear" w:color="auto" w:fill="auto"/>
          </w:tcPr>
          <w:p w:rsidR="00C9296D" w:rsidRPr="007D0F04" w:rsidRDefault="00C9296D" w:rsidP="00EC3D56">
            <w:pPr>
              <w:widowControl w:val="0"/>
              <w:spacing w:before="120" w:after="120" w:line="300" w:lineRule="exact"/>
              <w:jc w:val="both"/>
              <w:rPr>
                <w:rFonts w:ascii="Times New Roman" w:hAnsi="Times New Roman"/>
                <w:b/>
                <w:bCs/>
                <w:sz w:val="26"/>
                <w:szCs w:val="26"/>
              </w:rPr>
            </w:pPr>
            <w:r w:rsidRPr="007D0F04">
              <w:rPr>
                <w:rFonts w:ascii="Times New Roman" w:hAnsi="Times New Roman"/>
                <w:b/>
                <w:bCs/>
                <w:sz w:val="26"/>
                <w:szCs w:val="26"/>
              </w:rPr>
              <w:t>Quy trình xử lý công việc</w:t>
            </w:r>
          </w:p>
        </w:tc>
      </w:tr>
      <w:tr w:rsidR="00C9296D" w:rsidRPr="007D0F04" w:rsidTr="00EC3D56">
        <w:tc>
          <w:tcPr>
            <w:tcW w:w="675"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TT</w:t>
            </w:r>
          </w:p>
        </w:tc>
        <w:tc>
          <w:tcPr>
            <w:tcW w:w="4269"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Trình tự thực hiện công việc</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Trách nhiệm</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Thời gian</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b/>
                <w:bCs/>
                <w:sz w:val="26"/>
                <w:szCs w:val="26"/>
              </w:rPr>
            </w:pPr>
            <w:r w:rsidRPr="007D0F04">
              <w:rPr>
                <w:rFonts w:ascii="Times New Roman" w:hAnsi="Times New Roman"/>
                <w:b/>
                <w:bCs/>
                <w:sz w:val="26"/>
                <w:szCs w:val="26"/>
              </w:rPr>
              <w:t>Biểu mẫu</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Nộp hồ sơ</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7D0F04">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Tổ chức/cá nhân;</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Theo mục 5.3</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Tiếp nhận và bàn giao hồ sơ</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BPMC UBND </w:t>
            </w:r>
            <w:r>
              <w:rPr>
                <w:rFonts w:ascii="Times New Roman" w:hAnsi="Times New Roman"/>
                <w:sz w:val="26"/>
                <w:szCs w:val="26"/>
              </w:rPr>
              <w:t>huyện</w:t>
            </w:r>
            <w:r w:rsidRPr="007D0F04">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BPMC;</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Phòng GD&amp;ĐT</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QT-UBND-06</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Lãnh đạo phòng phân công thụ lý</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Lãnh đạo phòng sau khi tiếp nhận hồ sơ phân công công việc cho Chuyên </w:t>
            </w:r>
            <w:r w:rsidRPr="007D0F04">
              <w:rPr>
                <w:rFonts w:ascii="Times New Roman" w:hAnsi="Times New Roman"/>
                <w:sz w:val="26"/>
                <w:szCs w:val="26"/>
              </w:rPr>
              <w:lastRenderedPageBreak/>
              <w:t>viên phòng thụ lý, giải quyết.</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lastRenderedPageBreak/>
              <w:t>Phòng GD&amp;ĐT</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Mẫu số 05 (QT-UBND-06)</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i/>
                <w:sz w:val="26"/>
                <w:szCs w:val="26"/>
              </w:rPr>
            </w:pPr>
            <w:r w:rsidRPr="007D0F04">
              <w:rPr>
                <w:rFonts w:ascii="Times New Roman" w:hAnsi="Times New Roman"/>
                <w:b/>
                <w:i/>
                <w:sz w:val="26"/>
                <w:szCs w:val="26"/>
              </w:rPr>
              <w:t>Thẩm định hồ sơ</w:t>
            </w:r>
          </w:p>
          <w:p w:rsidR="00C9296D" w:rsidRPr="007D0F04" w:rsidRDefault="00C9296D" w:rsidP="00EC3D56">
            <w:pPr>
              <w:widowControl w:val="0"/>
              <w:spacing w:before="120" w:after="120" w:line="300" w:lineRule="exact"/>
              <w:jc w:val="both"/>
              <w:rPr>
                <w:rFonts w:ascii="Times New Roman" w:hAnsi="Times New Roman"/>
                <w:bCs/>
                <w:iCs/>
                <w:sz w:val="26"/>
                <w:szCs w:val="26"/>
                <w:lang w:val="vi-VN"/>
              </w:rPr>
            </w:pPr>
            <w:r w:rsidRPr="007D0F04">
              <w:rPr>
                <w:rFonts w:ascii="Times New Roman" w:hAnsi="Times New Roman"/>
                <w:bCs/>
                <w:iCs/>
                <w:sz w:val="26"/>
                <w:szCs w:val="26"/>
              </w:rPr>
              <w:t>Chuyên viên phòng Giáo dục và đào tạo phối hợp các phòng ban/cơ quan liên quan tiến hành thẩm định hồ sơ theo quy định :</w:t>
            </w:r>
          </w:p>
          <w:p w:rsidR="00C9296D" w:rsidRPr="007D0F04" w:rsidRDefault="00C9296D" w:rsidP="00EC3D56">
            <w:pPr>
              <w:widowControl w:val="0"/>
              <w:spacing w:before="120" w:after="120" w:line="300" w:lineRule="exact"/>
              <w:jc w:val="both"/>
              <w:rPr>
                <w:rFonts w:ascii="Times New Roman" w:hAnsi="Times New Roman"/>
                <w:bCs/>
                <w:iCs/>
                <w:sz w:val="26"/>
                <w:szCs w:val="26"/>
                <w:lang w:val="vi-VN"/>
              </w:rPr>
            </w:pPr>
            <w:r w:rsidRPr="007D0F04">
              <w:rPr>
                <w:rFonts w:ascii="Times New Roman" w:hAnsi="Times New Roman"/>
                <w:bCs/>
                <w:iCs/>
                <w:sz w:val="26"/>
                <w:szCs w:val="26"/>
                <w:lang w:val="vi-VN"/>
              </w:rPr>
              <w:t xml:space="preserve">- Đối với trường hợp hồ sơ hợp lệ, Chuyên viên dự thảo Tờ trình, Quyết định công nhận đạt chuẩn phổ cập giáo dục, xóa mù chữ đối với </w:t>
            </w:r>
            <w:r w:rsidRPr="007D0F04">
              <w:rPr>
                <w:rFonts w:ascii="Times New Roman" w:hAnsi="Times New Roman"/>
                <w:bCs/>
                <w:iCs/>
                <w:sz w:val="26"/>
                <w:szCs w:val="26"/>
              </w:rPr>
              <w:t>phường</w:t>
            </w:r>
            <w:r w:rsidRPr="007D0F04">
              <w:rPr>
                <w:rFonts w:ascii="Times New Roman" w:hAnsi="Times New Roman"/>
                <w:bCs/>
                <w:iCs/>
                <w:sz w:val="26"/>
                <w:szCs w:val="26"/>
                <w:lang w:val="vi-VN"/>
              </w:rPr>
              <w:t xml:space="preserve">, trình </w:t>
            </w:r>
            <w:r w:rsidRPr="007D0F04">
              <w:rPr>
                <w:rFonts w:ascii="Times New Roman" w:hAnsi="Times New Roman"/>
                <w:bCs/>
                <w:iCs/>
                <w:sz w:val="26"/>
                <w:szCs w:val="26"/>
              </w:rPr>
              <w:t>L</w:t>
            </w:r>
            <w:r w:rsidRPr="007D0F04">
              <w:rPr>
                <w:rFonts w:ascii="Times New Roman" w:hAnsi="Times New Roman"/>
                <w:bCs/>
                <w:iCs/>
                <w:sz w:val="26"/>
                <w:szCs w:val="26"/>
                <w:lang w:val="vi-VN"/>
              </w:rPr>
              <w:t xml:space="preserve">ãnh đạo </w:t>
            </w:r>
            <w:r w:rsidRPr="007D0F04">
              <w:rPr>
                <w:rFonts w:ascii="Times New Roman" w:hAnsi="Times New Roman"/>
                <w:bCs/>
                <w:iCs/>
                <w:sz w:val="26"/>
                <w:szCs w:val="26"/>
              </w:rPr>
              <w:t>p</w:t>
            </w:r>
            <w:r w:rsidRPr="007D0F04">
              <w:rPr>
                <w:rFonts w:ascii="Times New Roman" w:hAnsi="Times New Roman"/>
                <w:bCs/>
                <w:iCs/>
                <w:sz w:val="26"/>
                <w:szCs w:val="26"/>
                <w:lang w:val="vi-VN"/>
              </w:rPr>
              <w:t xml:space="preserve">hòng </w:t>
            </w:r>
            <w:r w:rsidRPr="007D0F04">
              <w:rPr>
                <w:rFonts w:ascii="Times New Roman" w:hAnsi="Times New Roman"/>
                <w:bCs/>
                <w:iCs/>
                <w:sz w:val="26"/>
                <w:szCs w:val="26"/>
              </w:rPr>
              <w:t>xem xét,</w:t>
            </w:r>
            <w:r w:rsidRPr="007D0F04">
              <w:rPr>
                <w:rFonts w:ascii="Times New Roman" w:hAnsi="Times New Roman"/>
                <w:bCs/>
                <w:iCs/>
                <w:sz w:val="26"/>
                <w:szCs w:val="26"/>
                <w:lang w:val="vi-VN"/>
              </w:rPr>
              <w:t xml:space="preserve"> trình lãnh đạo UBND </w:t>
            </w:r>
            <w:r>
              <w:rPr>
                <w:rFonts w:ascii="Times New Roman" w:hAnsi="Times New Roman"/>
                <w:bCs/>
                <w:iCs/>
                <w:sz w:val="26"/>
                <w:szCs w:val="26"/>
              </w:rPr>
              <w:t>huyện</w:t>
            </w:r>
            <w:r w:rsidRPr="007D0F04">
              <w:rPr>
                <w:rFonts w:ascii="Times New Roman" w:hAnsi="Times New Roman"/>
                <w:bCs/>
                <w:iCs/>
                <w:sz w:val="26"/>
                <w:szCs w:val="26"/>
                <w:lang w:val="vi-VN"/>
              </w:rPr>
              <w:t xml:space="preserve"> phê duyệt.</w:t>
            </w:r>
          </w:p>
          <w:p w:rsidR="00C9296D" w:rsidRPr="007D0F04" w:rsidRDefault="00C9296D" w:rsidP="00EC3D56">
            <w:pPr>
              <w:widowControl w:val="0"/>
              <w:spacing w:before="120" w:after="120" w:line="300" w:lineRule="exact"/>
              <w:jc w:val="both"/>
              <w:rPr>
                <w:rFonts w:ascii="Times New Roman" w:hAnsi="Times New Roman"/>
                <w:bCs/>
                <w:iCs/>
                <w:sz w:val="26"/>
                <w:szCs w:val="26"/>
              </w:rPr>
            </w:pPr>
            <w:r w:rsidRPr="007D0F04">
              <w:rPr>
                <w:rFonts w:ascii="Times New Roman" w:hAnsi="Times New Roman"/>
                <w:bCs/>
                <w:iCs/>
                <w:sz w:val="26"/>
                <w:szCs w:val="26"/>
                <w:lang w:val="vi-VN"/>
              </w:rPr>
              <w:t xml:space="preserve">- Đối với các trường hợp hồ sơ không hợp lệ, hồ sơ cần bổ sung: soạn thảo văn bản thông báo yêu cầu bổ sung hồ sơ gửi công dân và giải quyết theo quy trình QT-UBND-06 </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Phòng GD&amp;ĐT;</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Các phòng, ban liên quan</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Mẫu số 02+03+05 (QT-UBND-06);</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Dự thảo Quyết định; Tờ trình</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i/>
                <w:sz w:val="26"/>
                <w:szCs w:val="26"/>
              </w:rPr>
            </w:pPr>
            <w:r w:rsidRPr="007D0F04">
              <w:rPr>
                <w:rFonts w:ascii="Times New Roman" w:hAnsi="Times New Roman"/>
                <w:b/>
                <w:i/>
                <w:sz w:val="26"/>
                <w:szCs w:val="26"/>
              </w:rPr>
              <w:t>Lãnh đạo phòng xem xét</w:t>
            </w:r>
          </w:p>
          <w:p w:rsidR="00C9296D" w:rsidRPr="007D0F04" w:rsidRDefault="00C9296D" w:rsidP="00EC3D56">
            <w:pPr>
              <w:widowControl w:val="0"/>
              <w:spacing w:before="120" w:after="120" w:line="300" w:lineRule="exact"/>
              <w:jc w:val="both"/>
              <w:rPr>
                <w:rFonts w:ascii="Times New Roman" w:hAnsi="Times New Roman"/>
                <w:bCs/>
                <w:iCs/>
                <w:sz w:val="26"/>
                <w:szCs w:val="26"/>
              </w:rPr>
            </w:pPr>
            <w:r w:rsidRPr="007D0F04">
              <w:rPr>
                <w:rFonts w:ascii="Times New Roman" w:hAnsi="Times New Roman"/>
                <w:bCs/>
                <w:iCs/>
                <w:sz w:val="26"/>
                <w:szCs w:val="26"/>
              </w:rPr>
              <w:t>Lãnh đạo phòng GD&amp;ĐT xem xét hồ sơ, trình Lãnh đạo UBND phê duyệt.</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Lãnh đạo Phòng GD&amp;ĐT</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Dự thảo quyết định;</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Mẫu số 05 (QT-UBND-06)</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Phê duyệt</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UBND </w:t>
            </w:r>
            <w:r>
              <w:rPr>
                <w:rFonts w:ascii="Times New Roman" w:hAnsi="Times New Roman"/>
                <w:sz w:val="26"/>
                <w:szCs w:val="26"/>
              </w:rPr>
              <w:t>huyện</w:t>
            </w:r>
            <w:r w:rsidRPr="007D0F04">
              <w:rPr>
                <w:rFonts w:ascii="Times New Roman" w:hAnsi="Times New Roman"/>
                <w:sz w:val="26"/>
                <w:szCs w:val="26"/>
              </w:rPr>
              <w:t xml:space="preserve"> phê duyệt</w:t>
            </w:r>
            <w:r w:rsidRPr="007D0F04">
              <w:rPr>
                <w:rFonts w:ascii="Times New Roman" w:hAnsi="Times New Roman"/>
                <w:i/>
                <w:sz w:val="26"/>
                <w:szCs w:val="26"/>
              </w:rPr>
              <w:t>Quyết định công nhận đạt chuẩn phổ cập giáo dục, xóa mù chữ đối với phường.</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Lãnh đạo UBND</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 xml:space="preserve">Quyết định </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Hoàn thiện hồ sơ và bàn giao kết quả</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 Chuyển hồ sơ đã kí duyệt cho bộ phận văn thư đóng dấu văn bản và kí bàn giao kết quả về BPMC UBND </w:t>
            </w:r>
            <w:r>
              <w:rPr>
                <w:rFonts w:ascii="Times New Roman" w:hAnsi="Times New Roman"/>
                <w:sz w:val="26"/>
                <w:szCs w:val="26"/>
              </w:rPr>
              <w:t>huyện</w:t>
            </w:r>
            <w:r w:rsidRPr="007D0F04">
              <w:rPr>
                <w:rFonts w:ascii="Times New Roman" w:hAnsi="Times New Roman"/>
                <w:sz w:val="26"/>
                <w:szCs w:val="26"/>
              </w:rPr>
              <w:t>.</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Lưu hồ sơ theo dõi.</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Phòng GD&amp;ĐT</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vMerge w:val="restart"/>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Quyết định;</w:t>
            </w:r>
          </w:p>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QT-UBND-06</w:t>
            </w:r>
          </w:p>
        </w:tc>
      </w:tr>
      <w:tr w:rsidR="00C9296D" w:rsidRPr="007D0F04" w:rsidTr="00EC3D56">
        <w:tc>
          <w:tcPr>
            <w:tcW w:w="675" w:type="dxa"/>
            <w:shd w:val="clear" w:color="auto" w:fill="auto"/>
          </w:tcPr>
          <w:p w:rsidR="00C9296D" w:rsidRPr="007D0F04" w:rsidRDefault="00C9296D"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9296D" w:rsidRPr="007D0F04" w:rsidRDefault="00C9296D" w:rsidP="00EC3D56">
            <w:pPr>
              <w:widowControl w:val="0"/>
              <w:spacing w:before="120" w:after="120" w:line="300" w:lineRule="exact"/>
              <w:jc w:val="both"/>
              <w:rPr>
                <w:rFonts w:ascii="Times New Roman" w:hAnsi="Times New Roman"/>
                <w:b/>
                <w:bCs/>
                <w:i/>
                <w:iCs/>
                <w:sz w:val="26"/>
                <w:szCs w:val="26"/>
              </w:rPr>
            </w:pPr>
            <w:r w:rsidRPr="007D0F04">
              <w:rPr>
                <w:rFonts w:ascii="Times New Roman" w:hAnsi="Times New Roman"/>
                <w:b/>
                <w:bCs/>
                <w:i/>
                <w:iCs/>
                <w:sz w:val="26"/>
                <w:szCs w:val="26"/>
              </w:rPr>
              <w:t>Trả kết quả</w:t>
            </w:r>
          </w:p>
          <w:p w:rsidR="00C9296D" w:rsidRPr="007D0F04" w:rsidRDefault="00C9296D" w:rsidP="00EC3D56">
            <w:pPr>
              <w:widowControl w:val="0"/>
              <w:spacing w:before="120" w:after="120" w:line="300" w:lineRule="exact"/>
              <w:jc w:val="both"/>
              <w:rPr>
                <w:rFonts w:ascii="Times New Roman" w:hAnsi="Times New Roman"/>
                <w:sz w:val="26"/>
                <w:szCs w:val="26"/>
              </w:rPr>
            </w:pPr>
            <w:r w:rsidRPr="007D0F04">
              <w:rPr>
                <w:rFonts w:ascii="Times New Roman" w:hAnsi="Times New Roman"/>
                <w:sz w:val="26"/>
                <w:szCs w:val="26"/>
              </w:rPr>
              <w:t xml:space="preserve">BPMC UBND </w:t>
            </w:r>
            <w:r>
              <w:rPr>
                <w:rFonts w:ascii="Times New Roman" w:hAnsi="Times New Roman"/>
                <w:sz w:val="26"/>
                <w:szCs w:val="26"/>
              </w:rPr>
              <w:t>huyện</w:t>
            </w:r>
            <w:r w:rsidRPr="007D0F04">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BPMC</w:t>
            </w:r>
          </w:p>
        </w:tc>
        <w:tc>
          <w:tcPr>
            <w:tcW w:w="1276" w:type="dxa"/>
            <w:gridSpan w:val="2"/>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r w:rsidRPr="007D0F04">
              <w:rPr>
                <w:rFonts w:ascii="Times New Roman" w:hAnsi="Times New Roman"/>
                <w:sz w:val="26"/>
                <w:szCs w:val="26"/>
              </w:rPr>
              <w:t>Giờ hành chính</w:t>
            </w:r>
          </w:p>
        </w:tc>
        <w:tc>
          <w:tcPr>
            <w:tcW w:w="1444" w:type="dxa"/>
            <w:gridSpan w:val="2"/>
            <w:vMerge/>
            <w:shd w:val="clear" w:color="auto" w:fill="auto"/>
            <w:vAlign w:val="center"/>
          </w:tcPr>
          <w:p w:rsidR="00C9296D" w:rsidRPr="007D0F04" w:rsidRDefault="00C9296D"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lastRenderedPageBreak/>
        <w:t>PHỤ LỤC, BIỂU MẪU</w:t>
      </w:r>
    </w:p>
    <w:tbl>
      <w:tblPr>
        <w:tblStyle w:val="TableGrid"/>
        <w:tblW w:w="9240" w:type="dxa"/>
        <w:tblLayout w:type="fixed"/>
        <w:tblLook w:val="04A0"/>
      </w:tblPr>
      <w:tblGrid>
        <w:gridCol w:w="563"/>
        <w:gridCol w:w="3089"/>
        <w:gridCol w:w="5588"/>
      </w:tblGrid>
      <w:tr w:rsidR="00167851" w:rsidTr="004C3609">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089"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Mã số</w:t>
            </w:r>
          </w:p>
        </w:tc>
        <w:tc>
          <w:tcPr>
            <w:tcW w:w="5588"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0D1B4B" w:rsidRPr="000D1B4B" w:rsidTr="004C3609">
        <w:tc>
          <w:tcPr>
            <w:tcW w:w="563" w:type="dxa"/>
            <w:vAlign w:val="center"/>
          </w:tcPr>
          <w:p w:rsidR="000D1B4B" w:rsidRPr="000D1B4B" w:rsidRDefault="000D1B4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1.</w:t>
            </w:r>
          </w:p>
        </w:tc>
        <w:tc>
          <w:tcPr>
            <w:tcW w:w="3089" w:type="dxa"/>
            <w:vAlign w:val="center"/>
          </w:tcPr>
          <w:p w:rsidR="000D1B4B" w:rsidRPr="000D1B4B" w:rsidRDefault="000D1B4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Phụ lục 01 QT-</w:t>
            </w:r>
            <w:r w:rsidR="002D3DB8">
              <w:rPr>
                <w:rFonts w:ascii="Times New Roman" w:hAnsi="Times New Roman" w:cs="Times New Roman"/>
                <w:sz w:val="26"/>
                <w:szCs w:val="26"/>
              </w:rPr>
              <w:t>GDĐT</w:t>
            </w:r>
            <w:r>
              <w:rPr>
                <w:rFonts w:ascii="Times New Roman" w:hAnsi="Times New Roman" w:cs="Times New Roman"/>
                <w:sz w:val="26"/>
                <w:szCs w:val="26"/>
              </w:rPr>
              <w:t>-</w:t>
            </w:r>
            <w:r w:rsidR="00496B14">
              <w:rPr>
                <w:rFonts w:ascii="Times New Roman" w:hAnsi="Times New Roman" w:cs="Times New Roman"/>
                <w:sz w:val="26"/>
                <w:szCs w:val="26"/>
              </w:rPr>
              <w:t>2</w:t>
            </w:r>
            <w:r w:rsidR="003138C4">
              <w:rPr>
                <w:rFonts w:ascii="Times New Roman" w:hAnsi="Times New Roman" w:cs="Times New Roman"/>
                <w:sz w:val="26"/>
                <w:szCs w:val="26"/>
              </w:rPr>
              <w:t>4</w:t>
            </w:r>
          </w:p>
        </w:tc>
        <w:tc>
          <w:tcPr>
            <w:tcW w:w="5588" w:type="dxa"/>
            <w:vAlign w:val="center"/>
          </w:tcPr>
          <w:p w:rsidR="000D1B4B" w:rsidRPr="000D1B4B" w:rsidRDefault="000D1B4B" w:rsidP="000D1B4B">
            <w:pPr>
              <w:spacing w:before="120" w:after="120" w:line="300" w:lineRule="exact"/>
              <w:jc w:val="left"/>
              <w:rPr>
                <w:rFonts w:ascii="Times New Roman" w:hAnsi="Times New Roman" w:cs="Times New Roman"/>
                <w:sz w:val="26"/>
                <w:szCs w:val="26"/>
              </w:rPr>
            </w:pPr>
            <w:r>
              <w:rPr>
                <w:rFonts w:ascii="Times New Roman" w:hAnsi="Times New Roman" w:cs="Times New Roman"/>
                <w:sz w:val="26"/>
                <w:szCs w:val="26"/>
              </w:rPr>
              <w:t>Cơ sở pháp lý.</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LƯU TRỮ HỒ SƠ</w:t>
      </w:r>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Thành phần hồ sơ</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105F86">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7C7A3E">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Giấy phép</w:t>
            </w:r>
            <w:r w:rsidR="00F87289">
              <w:rPr>
                <w:rFonts w:ascii="Times New Roman" w:hAnsi="Times New Roman" w:cs="Times New Roman"/>
                <w:sz w:val="26"/>
                <w:szCs w:val="26"/>
              </w:rPr>
              <w:t xml:space="preserve"> và các hồ sơ khác phát sinh trong quá trình thực hiện</w:t>
            </w:r>
            <w:r w:rsidR="00B840BF">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23025B">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8D" w:rsidRDefault="00E50E8D">
      <w:pPr>
        <w:spacing w:after="0" w:line="240" w:lineRule="auto"/>
      </w:pPr>
      <w:r>
        <w:separator/>
      </w:r>
    </w:p>
  </w:endnote>
  <w:endnote w:type="continuationSeparator" w:id="1">
    <w:p w:rsidR="00E50E8D" w:rsidRDefault="00E50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8D" w:rsidRDefault="00E50E8D">
      <w:pPr>
        <w:spacing w:after="0" w:line="240" w:lineRule="auto"/>
      </w:pPr>
      <w:r>
        <w:separator/>
      </w:r>
    </w:p>
  </w:footnote>
  <w:footnote w:type="continuationSeparator" w:id="1">
    <w:p w:rsidR="00E50E8D" w:rsidRDefault="00E50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122659">
            <w:rPr>
              <w:rFonts w:ascii="Times New Roman" w:hAnsi="Times New Roman" w:cs="Times New Roman"/>
              <w:sz w:val="24"/>
              <w:szCs w:val="24"/>
            </w:rPr>
            <w:t>2</w:t>
          </w:r>
          <w:r w:rsidR="00C419C2">
            <w:rPr>
              <w:rFonts w:ascii="Times New Roman" w:hAnsi="Times New Roman" w:cs="Times New Roman"/>
              <w:sz w:val="24"/>
              <w:szCs w:val="24"/>
            </w:rPr>
            <w:t>4</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C9296D" w:rsidP="00C419C2">
          <w:pPr>
            <w:pStyle w:val="Header"/>
            <w:spacing w:before="120" w:after="120"/>
            <w:jc w:val="center"/>
            <w:rPr>
              <w:rFonts w:ascii="Times New Roman" w:hAnsi="Times New Roman" w:cs="Times New Roman"/>
              <w:b/>
              <w:bCs/>
              <w:sz w:val="24"/>
              <w:szCs w:val="24"/>
            </w:rPr>
          </w:pPr>
          <w:r w:rsidRPr="000D1CD7">
            <w:rPr>
              <w:rFonts w:ascii="Times New Roman" w:hAnsi="Times New Roman"/>
              <w:b/>
              <w:bCs/>
              <w:sz w:val="24"/>
              <w:szCs w:val="24"/>
            </w:rPr>
            <w:t>Công nhận xã đạt chuẩn phổ cập giáo dục, xóa mù chữ</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A1658C">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8E582F">
            <w:rPr>
              <w:rStyle w:val="PageNumber"/>
              <w:rFonts w:ascii="Times New Roman" w:hAnsi="Times New Roman" w:cs="Times New Roman"/>
              <w:sz w:val="24"/>
              <w:szCs w:val="24"/>
            </w:rPr>
            <w:t>2</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8E582F">
            <w:rPr>
              <w:rStyle w:val="PageNumber"/>
              <w:rFonts w:ascii="Times New Roman" w:hAnsi="Times New Roman" w:cs="Times New Roman"/>
              <w:sz w:val="24"/>
              <w:szCs w:val="24"/>
            </w:rPr>
            <w:t>11</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C135B07"/>
    <w:multiLevelType w:val="hybridMultilevel"/>
    <w:tmpl w:val="BACEFCB8"/>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
  </w:num>
  <w:num w:numId="4">
    <w:abstractNumId w:val="18"/>
  </w:num>
  <w:num w:numId="5">
    <w:abstractNumId w:val="15"/>
  </w:num>
  <w:num w:numId="6">
    <w:abstractNumId w:val="5"/>
  </w:num>
  <w:num w:numId="7">
    <w:abstractNumId w:val="0"/>
  </w:num>
  <w:num w:numId="8">
    <w:abstractNumId w:val="3"/>
  </w:num>
  <w:num w:numId="9">
    <w:abstractNumId w:val="11"/>
  </w:num>
  <w:num w:numId="10">
    <w:abstractNumId w:val="10"/>
  </w:num>
  <w:num w:numId="11">
    <w:abstractNumId w:val="19"/>
  </w:num>
  <w:num w:numId="12">
    <w:abstractNumId w:val="6"/>
  </w:num>
  <w:num w:numId="13">
    <w:abstractNumId w:val="12"/>
  </w:num>
  <w:num w:numId="14">
    <w:abstractNumId w:val="13"/>
  </w:num>
  <w:num w:numId="15">
    <w:abstractNumId w:val="16"/>
  </w:num>
  <w:num w:numId="16">
    <w:abstractNumId w:val="4"/>
  </w:num>
  <w:num w:numId="17">
    <w:abstractNumId w:val="14"/>
  </w:num>
  <w:num w:numId="18">
    <w:abstractNumId w:val="17"/>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018"/>
    <w:rsid w:val="00011B37"/>
    <w:rsid w:val="000129E5"/>
    <w:rsid w:val="0001561A"/>
    <w:rsid w:val="00017E41"/>
    <w:rsid w:val="00021386"/>
    <w:rsid w:val="00022DBA"/>
    <w:rsid w:val="00024DCF"/>
    <w:rsid w:val="000322C6"/>
    <w:rsid w:val="0003441A"/>
    <w:rsid w:val="0003624F"/>
    <w:rsid w:val="00037F4D"/>
    <w:rsid w:val="000403CD"/>
    <w:rsid w:val="00042011"/>
    <w:rsid w:val="00043487"/>
    <w:rsid w:val="000534F2"/>
    <w:rsid w:val="00056F32"/>
    <w:rsid w:val="00062BDC"/>
    <w:rsid w:val="000651F3"/>
    <w:rsid w:val="00070139"/>
    <w:rsid w:val="00070993"/>
    <w:rsid w:val="000726EB"/>
    <w:rsid w:val="00073148"/>
    <w:rsid w:val="0008191C"/>
    <w:rsid w:val="0008242E"/>
    <w:rsid w:val="00082819"/>
    <w:rsid w:val="00084F7B"/>
    <w:rsid w:val="00084F9F"/>
    <w:rsid w:val="00086A2C"/>
    <w:rsid w:val="00091502"/>
    <w:rsid w:val="00095B9E"/>
    <w:rsid w:val="00095EAF"/>
    <w:rsid w:val="00096927"/>
    <w:rsid w:val="000A632B"/>
    <w:rsid w:val="000A6ED9"/>
    <w:rsid w:val="000B1434"/>
    <w:rsid w:val="000B1D02"/>
    <w:rsid w:val="000B3A81"/>
    <w:rsid w:val="000B62AE"/>
    <w:rsid w:val="000C164A"/>
    <w:rsid w:val="000C3E50"/>
    <w:rsid w:val="000C4587"/>
    <w:rsid w:val="000C4B9C"/>
    <w:rsid w:val="000C56F4"/>
    <w:rsid w:val="000D1B4B"/>
    <w:rsid w:val="000F5808"/>
    <w:rsid w:val="000F7A3D"/>
    <w:rsid w:val="001059FB"/>
    <w:rsid w:val="00105D1D"/>
    <w:rsid w:val="00105F86"/>
    <w:rsid w:val="00111811"/>
    <w:rsid w:val="00111D57"/>
    <w:rsid w:val="001124BD"/>
    <w:rsid w:val="00114A94"/>
    <w:rsid w:val="00116AAE"/>
    <w:rsid w:val="00121347"/>
    <w:rsid w:val="001214D1"/>
    <w:rsid w:val="00122659"/>
    <w:rsid w:val="00127BDF"/>
    <w:rsid w:val="001347BF"/>
    <w:rsid w:val="00137990"/>
    <w:rsid w:val="001437FC"/>
    <w:rsid w:val="00147D2B"/>
    <w:rsid w:val="00156C29"/>
    <w:rsid w:val="0016145D"/>
    <w:rsid w:val="00161FAE"/>
    <w:rsid w:val="00164513"/>
    <w:rsid w:val="00167851"/>
    <w:rsid w:val="001739D9"/>
    <w:rsid w:val="001743B9"/>
    <w:rsid w:val="001805C2"/>
    <w:rsid w:val="00185A30"/>
    <w:rsid w:val="0018676A"/>
    <w:rsid w:val="00186A0C"/>
    <w:rsid w:val="00192387"/>
    <w:rsid w:val="00195199"/>
    <w:rsid w:val="00197D26"/>
    <w:rsid w:val="001A6FFE"/>
    <w:rsid w:val="001A77AE"/>
    <w:rsid w:val="001A7C93"/>
    <w:rsid w:val="001B0B19"/>
    <w:rsid w:val="001B0BCC"/>
    <w:rsid w:val="001B2FF4"/>
    <w:rsid w:val="001B5C84"/>
    <w:rsid w:val="001B673E"/>
    <w:rsid w:val="001B79AC"/>
    <w:rsid w:val="001C2921"/>
    <w:rsid w:val="001D26DA"/>
    <w:rsid w:val="001D54FF"/>
    <w:rsid w:val="001E7B27"/>
    <w:rsid w:val="001E7E13"/>
    <w:rsid w:val="001F0295"/>
    <w:rsid w:val="001F0932"/>
    <w:rsid w:val="001F1091"/>
    <w:rsid w:val="002019A5"/>
    <w:rsid w:val="00204C3F"/>
    <w:rsid w:val="00205F99"/>
    <w:rsid w:val="002100CF"/>
    <w:rsid w:val="00221914"/>
    <w:rsid w:val="0023025B"/>
    <w:rsid w:val="00230CF7"/>
    <w:rsid w:val="00232B79"/>
    <w:rsid w:val="00233680"/>
    <w:rsid w:val="00234FDF"/>
    <w:rsid w:val="002429B4"/>
    <w:rsid w:val="002475BC"/>
    <w:rsid w:val="00252110"/>
    <w:rsid w:val="0025305C"/>
    <w:rsid w:val="00254DA9"/>
    <w:rsid w:val="00255389"/>
    <w:rsid w:val="0026283F"/>
    <w:rsid w:val="00266DDD"/>
    <w:rsid w:val="00271642"/>
    <w:rsid w:val="00280481"/>
    <w:rsid w:val="002807D5"/>
    <w:rsid w:val="00284AA2"/>
    <w:rsid w:val="00285F22"/>
    <w:rsid w:val="002901B0"/>
    <w:rsid w:val="00292E11"/>
    <w:rsid w:val="002A119B"/>
    <w:rsid w:val="002A45EC"/>
    <w:rsid w:val="002A7990"/>
    <w:rsid w:val="002B2E90"/>
    <w:rsid w:val="002C0518"/>
    <w:rsid w:val="002C37F0"/>
    <w:rsid w:val="002C7829"/>
    <w:rsid w:val="002D069D"/>
    <w:rsid w:val="002D24BF"/>
    <w:rsid w:val="002D3DB8"/>
    <w:rsid w:val="002D5035"/>
    <w:rsid w:val="002D5C05"/>
    <w:rsid w:val="002D7756"/>
    <w:rsid w:val="002D7F0C"/>
    <w:rsid w:val="002E152E"/>
    <w:rsid w:val="002E3037"/>
    <w:rsid w:val="002E3D7A"/>
    <w:rsid w:val="002E5BE9"/>
    <w:rsid w:val="002E6FBD"/>
    <w:rsid w:val="002F0813"/>
    <w:rsid w:val="002F30A0"/>
    <w:rsid w:val="002F372C"/>
    <w:rsid w:val="0030013D"/>
    <w:rsid w:val="00300392"/>
    <w:rsid w:val="00307837"/>
    <w:rsid w:val="00310607"/>
    <w:rsid w:val="003119AA"/>
    <w:rsid w:val="003138C4"/>
    <w:rsid w:val="00323BC8"/>
    <w:rsid w:val="003248AC"/>
    <w:rsid w:val="00330E95"/>
    <w:rsid w:val="00332BF2"/>
    <w:rsid w:val="0033379F"/>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2FAB"/>
    <w:rsid w:val="00393351"/>
    <w:rsid w:val="00395AF6"/>
    <w:rsid w:val="0039797C"/>
    <w:rsid w:val="003A6D1F"/>
    <w:rsid w:val="003B2332"/>
    <w:rsid w:val="003B7734"/>
    <w:rsid w:val="003B7924"/>
    <w:rsid w:val="003C0D3D"/>
    <w:rsid w:val="003C180A"/>
    <w:rsid w:val="003D054B"/>
    <w:rsid w:val="003D489A"/>
    <w:rsid w:val="003D48DE"/>
    <w:rsid w:val="003D7C1E"/>
    <w:rsid w:val="003E3918"/>
    <w:rsid w:val="003E68FC"/>
    <w:rsid w:val="003F1804"/>
    <w:rsid w:val="003F2B2D"/>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077A"/>
    <w:rsid w:val="00454368"/>
    <w:rsid w:val="004719B0"/>
    <w:rsid w:val="00472320"/>
    <w:rsid w:val="00483EB0"/>
    <w:rsid w:val="00483F96"/>
    <w:rsid w:val="004858C9"/>
    <w:rsid w:val="00490587"/>
    <w:rsid w:val="00496959"/>
    <w:rsid w:val="00496B14"/>
    <w:rsid w:val="00497F0F"/>
    <w:rsid w:val="004A4BC2"/>
    <w:rsid w:val="004B4003"/>
    <w:rsid w:val="004C231F"/>
    <w:rsid w:val="004C3609"/>
    <w:rsid w:val="004D5D59"/>
    <w:rsid w:val="004D6E32"/>
    <w:rsid w:val="004F3D61"/>
    <w:rsid w:val="004F66C2"/>
    <w:rsid w:val="00507DA3"/>
    <w:rsid w:val="005113D6"/>
    <w:rsid w:val="005122B0"/>
    <w:rsid w:val="00532641"/>
    <w:rsid w:val="00533949"/>
    <w:rsid w:val="005348AE"/>
    <w:rsid w:val="0054081E"/>
    <w:rsid w:val="00542395"/>
    <w:rsid w:val="00547074"/>
    <w:rsid w:val="00550D41"/>
    <w:rsid w:val="00554FE8"/>
    <w:rsid w:val="005610B9"/>
    <w:rsid w:val="005637C3"/>
    <w:rsid w:val="00563F45"/>
    <w:rsid w:val="0057653B"/>
    <w:rsid w:val="00577E02"/>
    <w:rsid w:val="00580C74"/>
    <w:rsid w:val="005864A1"/>
    <w:rsid w:val="00590131"/>
    <w:rsid w:val="00590FD5"/>
    <w:rsid w:val="005914E4"/>
    <w:rsid w:val="00592111"/>
    <w:rsid w:val="0059468E"/>
    <w:rsid w:val="005A0F24"/>
    <w:rsid w:val="005B0CE6"/>
    <w:rsid w:val="005B309F"/>
    <w:rsid w:val="005B76A8"/>
    <w:rsid w:val="005C0C48"/>
    <w:rsid w:val="005C297D"/>
    <w:rsid w:val="005C68DA"/>
    <w:rsid w:val="005C700A"/>
    <w:rsid w:val="005D1645"/>
    <w:rsid w:val="005D696A"/>
    <w:rsid w:val="005E0540"/>
    <w:rsid w:val="005F08EB"/>
    <w:rsid w:val="005F383E"/>
    <w:rsid w:val="005F3D63"/>
    <w:rsid w:val="00604D90"/>
    <w:rsid w:val="006102A4"/>
    <w:rsid w:val="00610772"/>
    <w:rsid w:val="00611ED6"/>
    <w:rsid w:val="006123C3"/>
    <w:rsid w:val="006135AA"/>
    <w:rsid w:val="00613B63"/>
    <w:rsid w:val="00621730"/>
    <w:rsid w:val="006222E2"/>
    <w:rsid w:val="00623C04"/>
    <w:rsid w:val="00626036"/>
    <w:rsid w:val="006261F8"/>
    <w:rsid w:val="00626C5B"/>
    <w:rsid w:val="00633454"/>
    <w:rsid w:val="006341B7"/>
    <w:rsid w:val="006345F4"/>
    <w:rsid w:val="00637490"/>
    <w:rsid w:val="00646B7D"/>
    <w:rsid w:val="0064757C"/>
    <w:rsid w:val="00647C38"/>
    <w:rsid w:val="00651A34"/>
    <w:rsid w:val="00653613"/>
    <w:rsid w:val="006615A5"/>
    <w:rsid w:val="006649E2"/>
    <w:rsid w:val="00671240"/>
    <w:rsid w:val="0067200E"/>
    <w:rsid w:val="0067327A"/>
    <w:rsid w:val="00675736"/>
    <w:rsid w:val="0068134B"/>
    <w:rsid w:val="00681BCD"/>
    <w:rsid w:val="00684B59"/>
    <w:rsid w:val="006940CF"/>
    <w:rsid w:val="006946D2"/>
    <w:rsid w:val="00697FB0"/>
    <w:rsid w:val="006A223B"/>
    <w:rsid w:val="006A6182"/>
    <w:rsid w:val="006B3149"/>
    <w:rsid w:val="006B3997"/>
    <w:rsid w:val="006B6417"/>
    <w:rsid w:val="006B7EC5"/>
    <w:rsid w:val="006C6A1F"/>
    <w:rsid w:val="006E36CC"/>
    <w:rsid w:val="006E3E19"/>
    <w:rsid w:val="006F7BFE"/>
    <w:rsid w:val="00700CEC"/>
    <w:rsid w:val="00702559"/>
    <w:rsid w:val="007129F0"/>
    <w:rsid w:val="00720004"/>
    <w:rsid w:val="007231B0"/>
    <w:rsid w:val="00723A73"/>
    <w:rsid w:val="00733F74"/>
    <w:rsid w:val="00740633"/>
    <w:rsid w:val="00741EC1"/>
    <w:rsid w:val="00743BE1"/>
    <w:rsid w:val="00746003"/>
    <w:rsid w:val="00754BEB"/>
    <w:rsid w:val="0075733D"/>
    <w:rsid w:val="00763364"/>
    <w:rsid w:val="00763B5F"/>
    <w:rsid w:val="00774C70"/>
    <w:rsid w:val="00776343"/>
    <w:rsid w:val="00782D28"/>
    <w:rsid w:val="007853D8"/>
    <w:rsid w:val="00786114"/>
    <w:rsid w:val="00791E88"/>
    <w:rsid w:val="00797170"/>
    <w:rsid w:val="00797997"/>
    <w:rsid w:val="007A2A85"/>
    <w:rsid w:val="007A32F2"/>
    <w:rsid w:val="007A5292"/>
    <w:rsid w:val="007A7C87"/>
    <w:rsid w:val="007B3233"/>
    <w:rsid w:val="007B5098"/>
    <w:rsid w:val="007C3A5A"/>
    <w:rsid w:val="007C5E8D"/>
    <w:rsid w:val="007C7A3E"/>
    <w:rsid w:val="007D0BA8"/>
    <w:rsid w:val="007D55CD"/>
    <w:rsid w:val="007F01B6"/>
    <w:rsid w:val="007F4396"/>
    <w:rsid w:val="007F53B0"/>
    <w:rsid w:val="0080275A"/>
    <w:rsid w:val="00802958"/>
    <w:rsid w:val="008059E3"/>
    <w:rsid w:val="00806538"/>
    <w:rsid w:val="00810B33"/>
    <w:rsid w:val="00815D1F"/>
    <w:rsid w:val="00817518"/>
    <w:rsid w:val="00817D54"/>
    <w:rsid w:val="008335BA"/>
    <w:rsid w:val="008353F4"/>
    <w:rsid w:val="00842A6A"/>
    <w:rsid w:val="00850EE8"/>
    <w:rsid w:val="008555E6"/>
    <w:rsid w:val="00856853"/>
    <w:rsid w:val="00861105"/>
    <w:rsid w:val="008621B5"/>
    <w:rsid w:val="00864B52"/>
    <w:rsid w:val="00875DDC"/>
    <w:rsid w:val="00875FD2"/>
    <w:rsid w:val="00876189"/>
    <w:rsid w:val="00876522"/>
    <w:rsid w:val="008851C1"/>
    <w:rsid w:val="008853FA"/>
    <w:rsid w:val="0088678C"/>
    <w:rsid w:val="008926E7"/>
    <w:rsid w:val="0089295E"/>
    <w:rsid w:val="008A119B"/>
    <w:rsid w:val="008A43F9"/>
    <w:rsid w:val="008B0057"/>
    <w:rsid w:val="008B4593"/>
    <w:rsid w:val="008B49E9"/>
    <w:rsid w:val="008B5C7D"/>
    <w:rsid w:val="008B6F5F"/>
    <w:rsid w:val="008C15F9"/>
    <w:rsid w:val="008C211E"/>
    <w:rsid w:val="008C4F1B"/>
    <w:rsid w:val="008C5D3F"/>
    <w:rsid w:val="008D2340"/>
    <w:rsid w:val="008D24A6"/>
    <w:rsid w:val="008D5906"/>
    <w:rsid w:val="008E4EA1"/>
    <w:rsid w:val="008E582F"/>
    <w:rsid w:val="008F3AA2"/>
    <w:rsid w:val="009027DD"/>
    <w:rsid w:val="0090399B"/>
    <w:rsid w:val="00905394"/>
    <w:rsid w:val="00911947"/>
    <w:rsid w:val="00911DC3"/>
    <w:rsid w:val="00912780"/>
    <w:rsid w:val="009130CC"/>
    <w:rsid w:val="00914F7F"/>
    <w:rsid w:val="00917C94"/>
    <w:rsid w:val="009256F9"/>
    <w:rsid w:val="0093141A"/>
    <w:rsid w:val="00932E1C"/>
    <w:rsid w:val="00934F32"/>
    <w:rsid w:val="00936C72"/>
    <w:rsid w:val="00936DB3"/>
    <w:rsid w:val="00940863"/>
    <w:rsid w:val="009426E5"/>
    <w:rsid w:val="00944B54"/>
    <w:rsid w:val="00961E13"/>
    <w:rsid w:val="00965FC4"/>
    <w:rsid w:val="0097432A"/>
    <w:rsid w:val="00975F7E"/>
    <w:rsid w:val="009820B2"/>
    <w:rsid w:val="00984288"/>
    <w:rsid w:val="00990EDB"/>
    <w:rsid w:val="009923BC"/>
    <w:rsid w:val="009A44FB"/>
    <w:rsid w:val="009B1402"/>
    <w:rsid w:val="009B1ABA"/>
    <w:rsid w:val="009B7676"/>
    <w:rsid w:val="009C1723"/>
    <w:rsid w:val="009D56E3"/>
    <w:rsid w:val="009D77C2"/>
    <w:rsid w:val="009E2856"/>
    <w:rsid w:val="009E4273"/>
    <w:rsid w:val="009F03B0"/>
    <w:rsid w:val="00A00BC1"/>
    <w:rsid w:val="00A027F9"/>
    <w:rsid w:val="00A03B3B"/>
    <w:rsid w:val="00A04F68"/>
    <w:rsid w:val="00A06F5C"/>
    <w:rsid w:val="00A13A37"/>
    <w:rsid w:val="00A16397"/>
    <w:rsid w:val="00A1658C"/>
    <w:rsid w:val="00A166A5"/>
    <w:rsid w:val="00A32A2D"/>
    <w:rsid w:val="00A337E5"/>
    <w:rsid w:val="00A3386A"/>
    <w:rsid w:val="00A3596F"/>
    <w:rsid w:val="00A3679F"/>
    <w:rsid w:val="00A37E72"/>
    <w:rsid w:val="00A4101E"/>
    <w:rsid w:val="00A51C3A"/>
    <w:rsid w:val="00A5464B"/>
    <w:rsid w:val="00A562FF"/>
    <w:rsid w:val="00A91A1D"/>
    <w:rsid w:val="00A9705C"/>
    <w:rsid w:val="00A976D3"/>
    <w:rsid w:val="00AB21E8"/>
    <w:rsid w:val="00AB2E90"/>
    <w:rsid w:val="00AB4FE8"/>
    <w:rsid w:val="00AC0DD4"/>
    <w:rsid w:val="00AD421E"/>
    <w:rsid w:val="00AD5F1A"/>
    <w:rsid w:val="00AE3DEB"/>
    <w:rsid w:val="00AE47BD"/>
    <w:rsid w:val="00AE62E8"/>
    <w:rsid w:val="00AF0191"/>
    <w:rsid w:val="00AF4B3C"/>
    <w:rsid w:val="00B15ECA"/>
    <w:rsid w:val="00B1604E"/>
    <w:rsid w:val="00B20204"/>
    <w:rsid w:val="00B21EA8"/>
    <w:rsid w:val="00B25DA8"/>
    <w:rsid w:val="00B27811"/>
    <w:rsid w:val="00B37B3B"/>
    <w:rsid w:val="00B4031E"/>
    <w:rsid w:val="00B41C4C"/>
    <w:rsid w:val="00B5573A"/>
    <w:rsid w:val="00B57633"/>
    <w:rsid w:val="00B66992"/>
    <w:rsid w:val="00B67D49"/>
    <w:rsid w:val="00B71BD0"/>
    <w:rsid w:val="00B71DCE"/>
    <w:rsid w:val="00B72A50"/>
    <w:rsid w:val="00B739CC"/>
    <w:rsid w:val="00B73D10"/>
    <w:rsid w:val="00B741E7"/>
    <w:rsid w:val="00B74EA9"/>
    <w:rsid w:val="00B80EB1"/>
    <w:rsid w:val="00B81270"/>
    <w:rsid w:val="00B83C06"/>
    <w:rsid w:val="00B840BF"/>
    <w:rsid w:val="00B903FD"/>
    <w:rsid w:val="00B91B9B"/>
    <w:rsid w:val="00BA077E"/>
    <w:rsid w:val="00BA090D"/>
    <w:rsid w:val="00BB24FB"/>
    <w:rsid w:val="00BB3D2D"/>
    <w:rsid w:val="00BB4078"/>
    <w:rsid w:val="00BB76C8"/>
    <w:rsid w:val="00BC1B7A"/>
    <w:rsid w:val="00BC2AC3"/>
    <w:rsid w:val="00BC3004"/>
    <w:rsid w:val="00BD45A2"/>
    <w:rsid w:val="00BD4B0C"/>
    <w:rsid w:val="00BD58BA"/>
    <w:rsid w:val="00BD7339"/>
    <w:rsid w:val="00BE0476"/>
    <w:rsid w:val="00BE0C9F"/>
    <w:rsid w:val="00BF17FC"/>
    <w:rsid w:val="00C053AB"/>
    <w:rsid w:val="00C06558"/>
    <w:rsid w:val="00C10575"/>
    <w:rsid w:val="00C15397"/>
    <w:rsid w:val="00C15B89"/>
    <w:rsid w:val="00C21E37"/>
    <w:rsid w:val="00C32AF0"/>
    <w:rsid w:val="00C35DCC"/>
    <w:rsid w:val="00C37229"/>
    <w:rsid w:val="00C40F6C"/>
    <w:rsid w:val="00C419C2"/>
    <w:rsid w:val="00C42863"/>
    <w:rsid w:val="00C43C33"/>
    <w:rsid w:val="00C521F0"/>
    <w:rsid w:val="00C536BA"/>
    <w:rsid w:val="00C54794"/>
    <w:rsid w:val="00C60BD2"/>
    <w:rsid w:val="00C70621"/>
    <w:rsid w:val="00C857A7"/>
    <w:rsid w:val="00C87FD4"/>
    <w:rsid w:val="00C9296D"/>
    <w:rsid w:val="00C9465C"/>
    <w:rsid w:val="00C96BEB"/>
    <w:rsid w:val="00C96FAF"/>
    <w:rsid w:val="00CA7A34"/>
    <w:rsid w:val="00CB42C3"/>
    <w:rsid w:val="00CC36F2"/>
    <w:rsid w:val="00CD002D"/>
    <w:rsid w:val="00CE7AA6"/>
    <w:rsid w:val="00CF29BB"/>
    <w:rsid w:val="00CF47CD"/>
    <w:rsid w:val="00CF6688"/>
    <w:rsid w:val="00CF7941"/>
    <w:rsid w:val="00D07573"/>
    <w:rsid w:val="00D15672"/>
    <w:rsid w:val="00D204B2"/>
    <w:rsid w:val="00D22969"/>
    <w:rsid w:val="00D2659B"/>
    <w:rsid w:val="00D266A7"/>
    <w:rsid w:val="00D345B1"/>
    <w:rsid w:val="00D40F50"/>
    <w:rsid w:val="00D61B2E"/>
    <w:rsid w:val="00D61E0F"/>
    <w:rsid w:val="00D74820"/>
    <w:rsid w:val="00D75F52"/>
    <w:rsid w:val="00D76E86"/>
    <w:rsid w:val="00D7730E"/>
    <w:rsid w:val="00D8093F"/>
    <w:rsid w:val="00D94EFA"/>
    <w:rsid w:val="00D95BC3"/>
    <w:rsid w:val="00D96B24"/>
    <w:rsid w:val="00D96EFD"/>
    <w:rsid w:val="00D97E05"/>
    <w:rsid w:val="00DA0A0D"/>
    <w:rsid w:val="00DB7CB8"/>
    <w:rsid w:val="00DC1F21"/>
    <w:rsid w:val="00DC20CC"/>
    <w:rsid w:val="00DC478B"/>
    <w:rsid w:val="00DC6C82"/>
    <w:rsid w:val="00DC6D29"/>
    <w:rsid w:val="00DD6532"/>
    <w:rsid w:val="00DD67CB"/>
    <w:rsid w:val="00DE1648"/>
    <w:rsid w:val="00DE3EF6"/>
    <w:rsid w:val="00DF4927"/>
    <w:rsid w:val="00DF4CF9"/>
    <w:rsid w:val="00DF582F"/>
    <w:rsid w:val="00E05D68"/>
    <w:rsid w:val="00E05E56"/>
    <w:rsid w:val="00E17BD4"/>
    <w:rsid w:val="00E2375E"/>
    <w:rsid w:val="00E302AC"/>
    <w:rsid w:val="00E354CF"/>
    <w:rsid w:val="00E35B52"/>
    <w:rsid w:val="00E35F38"/>
    <w:rsid w:val="00E41D6A"/>
    <w:rsid w:val="00E437F2"/>
    <w:rsid w:val="00E50E8D"/>
    <w:rsid w:val="00E52AB3"/>
    <w:rsid w:val="00E57298"/>
    <w:rsid w:val="00E61837"/>
    <w:rsid w:val="00E6269B"/>
    <w:rsid w:val="00E6672D"/>
    <w:rsid w:val="00E66E2C"/>
    <w:rsid w:val="00E6755A"/>
    <w:rsid w:val="00E6794B"/>
    <w:rsid w:val="00E775A6"/>
    <w:rsid w:val="00E843BE"/>
    <w:rsid w:val="00E84EE1"/>
    <w:rsid w:val="00E862C1"/>
    <w:rsid w:val="00E91124"/>
    <w:rsid w:val="00EA0ACE"/>
    <w:rsid w:val="00EA1432"/>
    <w:rsid w:val="00EA6E3E"/>
    <w:rsid w:val="00EB67CE"/>
    <w:rsid w:val="00EC3087"/>
    <w:rsid w:val="00EC3D54"/>
    <w:rsid w:val="00ED1760"/>
    <w:rsid w:val="00ED52D9"/>
    <w:rsid w:val="00EE2E04"/>
    <w:rsid w:val="00EE58D9"/>
    <w:rsid w:val="00EF1F1B"/>
    <w:rsid w:val="00EF736D"/>
    <w:rsid w:val="00EF7B80"/>
    <w:rsid w:val="00F03E63"/>
    <w:rsid w:val="00F03E76"/>
    <w:rsid w:val="00F14F99"/>
    <w:rsid w:val="00F23AE1"/>
    <w:rsid w:val="00F2420D"/>
    <w:rsid w:val="00F25066"/>
    <w:rsid w:val="00F25614"/>
    <w:rsid w:val="00F33F10"/>
    <w:rsid w:val="00F47533"/>
    <w:rsid w:val="00F50C19"/>
    <w:rsid w:val="00F528F6"/>
    <w:rsid w:val="00F54893"/>
    <w:rsid w:val="00F61BD8"/>
    <w:rsid w:val="00F6577E"/>
    <w:rsid w:val="00F87289"/>
    <w:rsid w:val="00F9088B"/>
    <w:rsid w:val="00F96450"/>
    <w:rsid w:val="00FA3187"/>
    <w:rsid w:val="00FA60A0"/>
    <w:rsid w:val="00FB15B8"/>
    <w:rsid w:val="00FB29D9"/>
    <w:rsid w:val="00FB3E2B"/>
    <w:rsid w:val="00FB58E5"/>
    <w:rsid w:val="00FD0AE6"/>
    <w:rsid w:val="00FD565E"/>
    <w:rsid w:val="00FD7156"/>
    <w:rsid w:val="00FE2CB2"/>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25B"/>
    <w:rPr>
      <w:rFonts w:asciiTheme="minorHAnsi" w:eastAsiaTheme="minorEastAsia" w:hAnsiTheme="minorHAnsi" w:cstheme="minorBidi"/>
      <w:noProof/>
      <w:lang w:eastAsia="zh-CN"/>
    </w:rPr>
  </w:style>
  <w:style w:type="paragraph" w:styleId="Heading1">
    <w:name w:val="heading 1"/>
    <w:basedOn w:val="Normal"/>
    <w:next w:val="Normal"/>
    <w:qFormat/>
    <w:rsid w:val="002302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3025B"/>
    <w:pPr>
      <w:tabs>
        <w:tab w:val="center" w:pos="4153"/>
        <w:tab w:val="right" w:pos="8306"/>
      </w:tabs>
      <w:snapToGrid w:val="0"/>
    </w:pPr>
    <w:rPr>
      <w:sz w:val="18"/>
      <w:szCs w:val="18"/>
    </w:rPr>
  </w:style>
  <w:style w:type="paragraph" w:styleId="Header">
    <w:name w:val="header"/>
    <w:basedOn w:val="Normal"/>
    <w:rsid w:val="0023025B"/>
    <w:pPr>
      <w:tabs>
        <w:tab w:val="center" w:pos="4153"/>
        <w:tab w:val="right" w:pos="8306"/>
      </w:tabs>
      <w:snapToGrid w:val="0"/>
    </w:pPr>
    <w:rPr>
      <w:sz w:val="18"/>
      <w:szCs w:val="18"/>
    </w:rPr>
  </w:style>
  <w:style w:type="table" w:styleId="TableGrid">
    <w:name w:val="Table Grid"/>
    <w:basedOn w:val="TableNormal"/>
    <w:rsid w:val="002302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23025B"/>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02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22DBA"/>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75054382">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22954154">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71727953">
      <w:bodyDiv w:val="1"/>
      <w:marLeft w:val="0"/>
      <w:marRight w:val="0"/>
      <w:marTop w:val="0"/>
      <w:marBottom w:val="0"/>
      <w:divBdr>
        <w:top w:val="none" w:sz="0" w:space="0" w:color="auto"/>
        <w:left w:val="none" w:sz="0" w:space="0" w:color="auto"/>
        <w:bottom w:val="none" w:sz="0" w:space="0" w:color="auto"/>
        <w:right w:val="none" w:sz="0" w:space="0" w:color="auto"/>
      </w:divBdr>
    </w:div>
    <w:div w:id="37750942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05496512">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76542691">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7920234">
      <w:bodyDiv w:val="1"/>
      <w:marLeft w:val="0"/>
      <w:marRight w:val="0"/>
      <w:marTop w:val="0"/>
      <w:marBottom w:val="0"/>
      <w:divBdr>
        <w:top w:val="none" w:sz="0" w:space="0" w:color="auto"/>
        <w:left w:val="none" w:sz="0" w:space="0" w:color="auto"/>
        <w:bottom w:val="none" w:sz="0" w:space="0" w:color="auto"/>
        <w:right w:val="none" w:sz="0" w:space="0" w:color="auto"/>
      </w:divBdr>
    </w:div>
    <w:div w:id="738555239">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17439324">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1869686">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285384504">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499347928">
      <w:bodyDiv w:val="1"/>
      <w:marLeft w:val="0"/>
      <w:marRight w:val="0"/>
      <w:marTop w:val="0"/>
      <w:marBottom w:val="0"/>
      <w:divBdr>
        <w:top w:val="none" w:sz="0" w:space="0" w:color="auto"/>
        <w:left w:val="none" w:sz="0" w:space="0" w:color="auto"/>
        <w:bottom w:val="none" w:sz="0" w:space="0" w:color="auto"/>
        <w:right w:val="none" w:sz="0" w:space="0" w:color="auto"/>
      </w:divBdr>
    </w:div>
    <w:div w:id="150604509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2850837">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2943096">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64719386">
      <w:bodyDiv w:val="1"/>
      <w:marLeft w:val="0"/>
      <w:marRight w:val="0"/>
      <w:marTop w:val="0"/>
      <w:marBottom w:val="0"/>
      <w:divBdr>
        <w:top w:val="none" w:sz="0" w:space="0" w:color="auto"/>
        <w:left w:val="none" w:sz="0" w:space="0" w:color="auto"/>
        <w:bottom w:val="none" w:sz="0" w:space="0" w:color="auto"/>
        <w:right w:val="none" w:sz="0" w:space="0" w:color="auto"/>
      </w:divBdr>
    </w:div>
    <w:div w:id="1771966885">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45242728">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46376014">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19112302">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5638901">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73F3FC6-A437-44E9-9D3A-C82C20D182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11</Pages>
  <Words>3560</Words>
  <Characters>12681</Characters>
  <Application>Microsoft Office Word</Application>
  <DocSecurity>0</DocSecurity>
  <Lines>105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527</cp:revision>
  <cp:lastPrinted>2022-11-04T09:24:00Z</cp:lastPrinted>
  <dcterms:created xsi:type="dcterms:W3CDTF">2019-07-22T07:38:00Z</dcterms:created>
  <dcterms:modified xsi:type="dcterms:W3CDTF">2022-11-04T09:25:00Z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